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29" w:rsidRPr="002F77E6" w:rsidRDefault="005F16A4" w:rsidP="000F30B1">
      <w:pPr>
        <w:keepNext/>
        <w:spacing w:before="240" w:after="60" w:line="276" w:lineRule="auto"/>
        <w:ind w:left="360" w:hanging="360"/>
        <w:jc w:val="center"/>
        <w:outlineLvl w:val="0"/>
        <w:rPr>
          <w:rFonts w:ascii="Arial" w:eastAsiaTheme="majorEastAsia" w:hAnsi="Arial" w:cs="Arial"/>
          <w:b/>
          <w:bCs/>
          <w:smallCap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/>
          <w:bCs/>
          <w:smallCaps/>
          <w:color w:val="000000" w:themeColor="text1"/>
          <w:sz w:val="24"/>
          <w:szCs w:val="24"/>
          <w:lang w:eastAsia="pl-PL"/>
        </w:rPr>
        <w:t xml:space="preserve">ZASADY </w:t>
      </w:r>
      <w:bookmarkStart w:id="0" w:name="_GoBack"/>
      <w:bookmarkEnd w:id="0"/>
      <w:r w:rsidR="005B4C29" w:rsidRPr="002F77E6">
        <w:rPr>
          <w:rFonts w:ascii="Arial" w:eastAsiaTheme="majorEastAsia" w:hAnsi="Arial" w:cs="Arial"/>
          <w:b/>
          <w:bCs/>
          <w:smallCaps/>
          <w:color w:val="000000" w:themeColor="text1"/>
          <w:sz w:val="24"/>
          <w:szCs w:val="24"/>
          <w:lang w:eastAsia="pl-PL"/>
        </w:rPr>
        <w:t>ZARZĄDZANIA SYSTEMEM INFORMATYCZNYM</w:t>
      </w:r>
    </w:p>
    <w:p w:rsidR="005B4C29" w:rsidRPr="002F77E6" w:rsidRDefault="005B4C29" w:rsidP="000F30B1">
      <w:pPr>
        <w:keepNext/>
        <w:spacing w:before="240" w:after="60" w:line="276" w:lineRule="auto"/>
        <w:ind w:left="360" w:hanging="360"/>
        <w:jc w:val="center"/>
        <w:outlineLvl w:val="0"/>
        <w:rPr>
          <w:rFonts w:ascii="Arial" w:eastAsiaTheme="majorEastAsia" w:hAnsi="Arial" w:cs="Arial"/>
          <w:b/>
          <w:bCs/>
          <w:smallCaps/>
          <w:color w:val="000000" w:themeColor="text1"/>
          <w:sz w:val="24"/>
          <w:szCs w:val="24"/>
          <w:lang w:eastAsia="pl-PL"/>
        </w:rPr>
      </w:pPr>
    </w:p>
    <w:p w:rsidR="00030759" w:rsidRDefault="005B4C29" w:rsidP="00F81E5B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2F77E6">
        <w:rPr>
          <w:rFonts w:ascii="Arial" w:eastAsiaTheme="majorEastAsia" w:hAnsi="Arial" w:cs="Arial"/>
          <w:bCs/>
          <w:i/>
          <w:color w:val="000000" w:themeColor="text1"/>
          <w:sz w:val="24"/>
          <w:szCs w:val="24"/>
        </w:rPr>
        <w:t>Niniejsza instrukcja została opracowana w oparciu o</w:t>
      </w:r>
      <w:r w:rsidRPr="002F77E6">
        <w:rPr>
          <w:rFonts w:ascii="Arial" w:eastAsiaTheme="majorEastAsia" w:hAnsi="Arial" w:cs="Arial"/>
          <w:bCs/>
          <w:i/>
          <w:smallCaps/>
          <w:color w:val="000000" w:themeColor="text1"/>
          <w:sz w:val="24"/>
          <w:szCs w:val="24"/>
        </w:rPr>
        <w:t xml:space="preserve"> </w:t>
      </w:r>
      <w:r w:rsidRPr="002F77E6">
        <w:rPr>
          <w:rFonts w:ascii="Arial" w:hAnsi="Arial" w:cs="Arial"/>
          <w:i/>
          <w:sz w:val="24"/>
          <w:szCs w:val="24"/>
        </w:rPr>
        <w:t>art. 32 ust. 1 przepisów Rozporządzenia PE i Rady (UE) 2016/679 z dnia 27 kwietnia 2016 r. w sprawie ochrony osób fizycznych w związku z przetwarzaniem danych osobowych.</w:t>
      </w:r>
    </w:p>
    <w:p w:rsidR="00F81E5B" w:rsidRDefault="00F81E5B" w:rsidP="00F81E5B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DB7C3E" w:rsidRDefault="00DB7C3E" w:rsidP="00F81E5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1</w:t>
      </w:r>
    </w:p>
    <w:p w:rsidR="00F81E5B" w:rsidRPr="00F81E5B" w:rsidRDefault="00F81E5B" w:rsidP="00F81E5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81E5B">
        <w:rPr>
          <w:rFonts w:ascii="Arial" w:hAnsi="Arial" w:cs="Arial"/>
          <w:b/>
          <w:sz w:val="24"/>
          <w:szCs w:val="24"/>
        </w:rPr>
        <w:t>ZASADY WYKORZYSTYWANIA SPRZĘTU INFORMATYCZNEGO</w:t>
      </w:r>
      <w:r w:rsidR="002E79D9">
        <w:rPr>
          <w:rFonts w:ascii="Arial" w:hAnsi="Arial" w:cs="Arial"/>
          <w:b/>
          <w:sz w:val="24"/>
          <w:szCs w:val="24"/>
        </w:rPr>
        <w:t xml:space="preserve"> I OPROGRAMOWANIA</w:t>
      </w:r>
      <w:r w:rsidRPr="00F81E5B">
        <w:rPr>
          <w:rFonts w:ascii="Arial" w:hAnsi="Arial" w:cs="Arial"/>
          <w:b/>
          <w:sz w:val="24"/>
          <w:szCs w:val="24"/>
        </w:rPr>
        <w:t xml:space="preserve"> W PODMIOCIE LECZNICZYM</w:t>
      </w:r>
    </w:p>
    <w:p w:rsidR="00F81E5B" w:rsidRDefault="00F81E5B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Sprzęt informatyczny w podmiocie leczniczym jest wykorzystywany jedynie do celów związanych z realizacją zadań podmiotu leczniczego.</w:t>
      </w:r>
    </w:p>
    <w:p w:rsidR="00F81E5B" w:rsidRDefault="00F81E5B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podmiocie leczniczym wykorzystuje się następujący sprzęt informatyczny:</w:t>
      </w:r>
    </w:p>
    <w:p w:rsidR="00F81E5B" w:rsidRDefault="00F81E5B" w:rsidP="00F81E5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Stacje robocze,</w:t>
      </w:r>
    </w:p>
    <w:p w:rsidR="00F81E5B" w:rsidRDefault="00F81E5B" w:rsidP="00F81E5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Serwery,</w:t>
      </w:r>
    </w:p>
    <w:p w:rsidR="00F81E5B" w:rsidRDefault="00F81E5B" w:rsidP="00F81E5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Komputery przenośne,</w:t>
      </w:r>
    </w:p>
    <w:p w:rsidR="00F81E5B" w:rsidRDefault="00F81E5B" w:rsidP="00F81E5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Dyski zewnętrzne,</w:t>
      </w:r>
    </w:p>
    <w:p w:rsidR="00F66A0C" w:rsidRPr="00F66A0C" w:rsidRDefault="00F81E5B" w:rsidP="00F66A0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Inne…….(jakie?)</w:t>
      </w:r>
    </w:p>
    <w:p w:rsidR="00F66A0C" w:rsidRDefault="00F66A0C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w podmiocie leczniczym wykorzystuje się stacje robocze są one wyposażone w urządzenia podtrzymujące napięcie tzw. UPS.</w:t>
      </w:r>
    </w:p>
    <w:p w:rsidR="00F81E5B" w:rsidRDefault="00F81E5B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realizacji zadań związanych z infrastrukturą informatyczną podmiotu leczniczego, Administrator może korzystać z pomocy Informatyka.</w:t>
      </w:r>
      <w:r w:rsidR="005721B4">
        <w:rPr>
          <w:rFonts w:ascii="Arial" w:hAnsi="Arial" w:cs="Arial"/>
          <w:sz w:val="24"/>
          <w:szCs w:val="24"/>
        </w:rPr>
        <w:t xml:space="preserve"> Jeżeli Informatykiem jest podmiot zewnętrzny jego dane kontaktowe znajdują się w ogólnodostępnym miejscu dla pracowników podmiotu leczniczego.</w:t>
      </w:r>
    </w:p>
    <w:p w:rsidR="00F81E5B" w:rsidRDefault="00F81E5B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lub Informatyk prowadzi ewidencję sprzętu komputerowego podmiotu leczniczego</w:t>
      </w:r>
      <w:r w:rsidR="002E79D9">
        <w:rPr>
          <w:rFonts w:ascii="Arial" w:hAnsi="Arial" w:cs="Arial"/>
          <w:sz w:val="24"/>
          <w:szCs w:val="24"/>
        </w:rPr>
        <w:t xml:space="preserve"> oraz wykaz niezbędnego oprogramowania. Prowadzenie wykazów i ewidencji może odbywać się za pomocą dedykowanych do tego narzędzi informatycznych.</w:t>
      </w:r>
    </w:p>
    <w:p w:rsidR="002E79D9" w:rsidRDefault="002E79D9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podmiocie leczniczym wykorzystuje się jedynie legalne oprogramowanie, które posiada licencje. Za przechowywanie licencji odpowiada Administrator.</w:t>
      </w:r>
      <w:r w:rsidR="00F27AB7">
        <w:rPr>
          <w:rFonts w:ascii="Arial" w:hAnsi="Arial" w:cs="Arial"/>
          <w:sz w:val="24"/>
          <w:szCs w:val="24"/>
        </w:rPr>
        <w:t xml:space="preserve"> Administrator zobowiązuje się do aktualizowania oprogramowania zgodnie z zaleceniami jego producentów. Administrator może zlecić obowiązek zapewnienia aktualności oprogramowania Informatykowi.</w:t>
      </w:r>
    </w:p>
    <w:p w:rsidR="00507C2A" w:rsidRDefault="001E2FD5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podmiocie leczniczym wprowadzono zasadę, że każdy użytkownik systemów komputerowych pracuje na własnym loginie i haśle. Wprowadzono zakaz udostępniania haseł innym </w:t>
      </w:r>
      <w:r w:rsidR="00F80E79">
        <w:rPr>
          <w:rFonts w:ascii="Arial" w:hAnsi="Arial" w:cs="Arial"/>
          <w:sz w:val="24"/>
          <w:szCs w:val="24"/>
        </w:rPr>
        <w:t>użytkownikom</w:t>
      </w:r>
      <w:r>
        <w:rPr>
          <w:rFonts w:ascii="Arial" w:hAnsi="Arial" w:cs="Arial"/>
          <w:sz w:val="24"/>
          <w:szCs w:val="24"/>
        </w:rPr>
        <w:t xml:space="preserve"> oraz pracy na jednym loginie przez kilku użytkowników.</w:t>
      </w:r>
      <w:r w:rsidR="00507C2A">
        <w:rPr>
          <w:rFonts w:ascii="Arial" w:hAnsi="Arial" w:cs="Arial"/>
          <w:sz w:val="24"/>
          <w:szCs w:val="24"/>
        </w:rPr>
        <w:t xml:space="preserve"> </w:t>
      </w:r>
    </w:p>
    <w:p w:rsidR="001E2FD5" w:rsidRDefault="00507C2A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Użytkownicy przed dopuszczeniem do pracy w podmiocie leczniczym muszą odbyć szkolenie w zakresie zasad ochrony danych osobowych i użytkowania sprzętu komputerowego i oprogramowania służącego do przetwarzania danych osobowych.</w:t>
      </w:r>
    </w:p>
    <w:p w:rsidR="00507C2A" w:rsidRDefault="00507C2A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Użytkownicy systemów informatycznych i sprzętu komputerowego otrzymują przed przystąpieniem do pracy w podmiocie leczniczym, po spełnieniu warunku, o którym mowa w punkcie 7 niniejszego rozdziału upoważnienia  z zakresem dostępu do systemów informatycznych. Wzór upoważnienia </w:t>
      </w:r>
      <w:r w:rsidR="007D68ED">
        <w:rPr>
          <w:rFonts w:ascii="Arial" w:hAnsi="Arial" w:cs="Arial"/>
          <w:sz w:val="24"/>
          <w:szCs w:val="24"/>
        </w:rPr>
        <w:t>stanowi Załącznik nr 1 C do niniejszej Instrukcji.</w:t>
      </w:r>
    </w:p>
    <w:p w:rsidR="006F778A" w:rsidRDefault="005C6E6E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wykorzystywanie zewnętrznych miejsc przechowywania danych (</w:t>
      </w:r>
      <w:r w:rsidR="00AB0CDE">
        <w:rPr>
          <w:rFonts w:ascii="Arial" w:hAnsi="Arial" w:cs="Arial"/>
          <w:sz w:val="24"/>
          <w:szCs w:val="24"/>
        </w:rPr>
        <w:t xml:space="preserve">usługi </w:t>
      </w:r>
      <w:r>
        <w:rPr>
          <w:rFonts w:ascii="Arial" w:hAnsi="Arial" w:cs="Arial"/>
          <w:sz w:val="24"/>
          <w:szCs w:val="24"/>
        </w:rPr>
        <w:t>w tzw. chmurze) podmiotu leczniczego o ile zapewniają one bezpieczeństwo i są zgodne z wytycznymi/ rekomendacjami w zakresie bezpieczeństwa wydanymi przez organy i instytucje organizujące system ochrony zdrowia.</w:t>
      </w:r>
    </w:p>
    <w:p w:rsidR="000332BB" w:rsidRDefault="000332BB" w:rsidP="00F81E5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podmiocie leczniczym wykonuje się regularne kopie bezpieczeństwa, za których wykonanie odpowiada Informatyk. Kopie bezpieczeństwa mogą być wykonywane z użyciem specjalistycznego, zautomatyzowanego oprogramowania. Zadaniem Informatyka jest regularna weryfikacji poprawności ich sporządzania i możliwości ich wykorzystania.</w:t>
      </w:r>
      <w:r w:rsidR="00634232">
        <w:rPr>
          <w:rFonts w:ascii="Arial" w:hAnsi="Arial" w:cs="Arial"/>
          <w:sz w:val="24"/>
          <w:szCs w:val="24"/>
        </w:rPr>
        <w:t xml:space="preserve"> Szczegółowo zasady sporządzania kopii bezpieczeństwa reguluje </w:t>
      </w:r>
      <w:r w:rsidR="00DB7C3E">
        <w:rPr>
          <w:rFonts w:ascii="Arial" w:hAnsi="Arial" w:cs="Arial"/>
          <w:sz w:val="24"/>
          <w:szCs w:val="24"/>
        </w:rPr>
        <w:t>Rozdział 5 niniejszego załącznika.</w:t>
      </w:r>
    </w:p>
    <w:p w:rsidR="00C65DC2" w:rsidRDefault="005509BC" w:rsidP="00C65D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podmiocie leczniczym wprowadzono zasadę instalacji sprzętu komputerowego w taki sposób, aby wgląd w ekran miała jedynie osoba upoważniona do przetwarzania danych osobowych</w:t>
      </w:r>
      <w:r w:rsidR="00D570CF">
        <w:rPr>
          <w:rFonts w:ascii="Arial" w:hAnsi="Arial" w:cs="Arial"/>
          <w:sz w:val="24"/>
          <w:szCs w:val="24"/>
        </w:rPr>
        <w:t>.</w:t>
      </w:r>
    </w:p>
    <w:p w:rsidR="00C65DC2" w:rsidRDefault="00C65DC2" w:rsidP="00C65D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5DC2">
        <w:rPr>
          <w:rFonts w:ascii="Arial" w:hAnsi="Arial" w:cs="Arial"/>
          <w:sz w:val="24"/>
          <w:szCs w:val="24"/>
        </w:rPr>
        <w:t xml:space="preserve">Na sprzęcie komputerowym zainstalowano wygaszacze ekranu, które po 3 minutach bez pracy ulegają automatycznemu uruchomieniu. </w:t>
      </w:r>
    </w:p>
    <w:p w:rsidR="00C65DC2" w:rsidRDefault="00C65DC2" w:rsidP="00C65D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Odchodząc od stanowiska komputerowego, użytkownik winien zamknąć program służący do przetwarzania danych osobowych lub wprowadzić blokadę ekranu za pomocą klawiszy alt+ctrl+delete. Po powrocie do stanowiska pracy ponowne uruchomienie możliwości pracy powinno nastąpić po wpisaniu hasła użytkownika.</w:t>
      </w:r>
    </w:p>
    <w:p w:rsidR="00E45DD3" w:rsidRDefault="00E45DD3" w:rsidP="00C65D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Zabrania się użytkownikom korzystania z internetowych sieci publicznych</w:t>
      </w:r>
      <w:r w:rsidR="00A82C9F">
        <w:rPr>
          <w:rFonts w:ascii="Arial" w:hAnsi="Arial" w:cs="Arial"/>
          <w:sz w:val="24"/>
          <w:szCs w:val="24"/>
        </w:rPr>
        <w:t>.</w:t>
      </w:r>
    </w:p>
    <w:p w:rsidR="00A82C9F" w:rsidRDefault="00A82C9F" w:rsidP="00C65D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Zabrania się użytkownikom wykorzystywania zewnętrznych nośników danych niewiadomego pochodzenia.</w:t>
      </w:r>
    </w:p>
    <w:p w:rsidR="0022041C" w:rsidRDefault="0022041C" w:rsidP="00C65D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ma obowiązek zabezpieczenia sprzętu komputerowego, systemów informatycznych, kopii bezpieczeństwa przed dostępem osób postronnych, a także przed zagrożeniami losowymi takimi jak pożar, zalanie itp.</w:t>
      </w:r>
    </w:p>
    <w:p w:rsidR="00822C67" w:rsidRDefault="00822C67" w:rsidP="00C65D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zakończeniu pracy każdy użytkownik ma obowiązek zamknąć systemy służące do przetwarzania danych osobowych, używając opcji wylogowania się i zapisania danych przed zamknięciem systemu. </w:t>
      </w:r>
    </w:p>
    <w:p w:rsidR="00822C67" w:rsidRPr="00C65DC2" w:rsidRDefault="00822C67" w:rsidP="00C65D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korzystania z komputerów przenośnych do celów realizacji zadań służbowych w podmiocie leczniczym, użytkownik po zakończeniu pracy ma obowiązek zamknięcia sprzętu komputerowego w szafie zamykanej na klucz.</w:t>
      </w:r>
      <w:r w:rsidR="00956C5F">
        <w:rPr>
          <w:rFonts w:ascii="Arial" w:hAnsi="Arial" w:cs="Arial"/>
          <w:sz w:val="24"/>
          <w:szCs w:val="24"/>
        </w:rPr>
        <w:t xml:space="preserve"> </w:t>
      </w:r>
    </w:p>
    <w:p w:rsidR="00DB7C3E" w:rsidRDefault="00DB7C3E" w:rsidP="00DB7C3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B7C3E" w:rsidRDefault="00DB7C3E" w:rsidP="00C65DC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B7C3E"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z w:val="24"/>
          <w:szCs w:val="24"/>
        </w:rPr>
        <w:t>Z</w:t>
      </w:r>
      <w:r w:rsidRPr="00DB7C3E">
        <w:rPr>
          <w:rFonts w:ascii="Arial" w:hAnsi="Arial" w:cs="Arial"/>
          <w:b/>
          <w:sz w:val="24"/>
          <w:szCs w:val="24"/>
        </w:rPr>
        <w:t>DZIAŁ 2</w:t>
      </w:r>
    </w:p>
    <w:p w:rsidR="00F02C99" w:rsidRPr="00C65DC2" w:rsidRDefault="00F02C99" w:rsidP="00C65DC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65DC2">
        <w:rPr>
          <w:rFonts w:ascii="Arial" w:hAnsi="Arial" w:cs="Arial"/>
          <w:b/>
          <w:sz w:val="24"/>
          <w:szCs w:val="24"/>
        </w:rPr>
        <w:t>DOSTĘP DO PRZETWARZANIA DANYCH OSOBOWYCH NA SPRZĘCIE KOMPUTEROWYM I SYSTEMACH INFORMATYCZNYCH</w:t>
      </w:r>
    </w:p>
    <w:p w:rsidR="005B4C29" w:rsidRDefault="005B4C29" w:rsidP="000F30B1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D570CF" w:rsidRDefault="00D570CF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Dostęp do komputerów w podmiocie leczniczym mają jedynie upoważnieni użytkownicy i Informatyk, którzy posiadają indywidualne loginy i hasła dostępu.</w:t>
      </w:r>
    </w:p>
    <w:p w:rsidR="00D570CF" w:rsidRDefault="00D570CF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Pierwsze hasło dostępowe zakłada Informatyk na polecenie Administratora</w:t>
      </w:r>
      <w:r w:rsidR="005721B4">
        <w:rPr>
          <w:rFonts w:ascii="Arial" w:hAnsi="Arial" w:cs="Arial"/>
          <w:sz w:val="24"/>
          <w:szCs w:val="24"/>
        </w:rPr>
        <w:t>, które jest wyrażone poprzez przekazanie Upoważnienia celem jego uzupełnienia, o którym mowa w punkcie 8 Rozdziału 1 niniejszego załącznika. Informatyk ma zakaz nadawania loginów użytkownikom, które już kiedyś wystąpiły w podmiocie leczniczym.</w:t>
      </w:r>
    </w:p>
    <w:p w:rsidR="00D570CF" w:rsidRDefault="00D570CF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Użytkownik, po pierwszym logowaniu, winien niezwłocznie zmienić hasło, na takie, które odpowiada postanowieniom punktu 4</w:t>
      </w:r>
      <w:r w:rsidR="005721B4">
        <w:rPr>
          <w:rFonts w:ascii="Arial" w:hAnsi="Arial" w:cs="Arial"/>
          <w:sz w:val="24"/>
          <w:szCs w:val="24"/>
        </w:rPr>
        <w:t xml:space="preserve"> niniejszego Rozdziału.</w:t>
      </w:r>
    </w:p>
    <w:p w:rsidR="00D570CF" w:rsidRDefault="00D570CF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Hasła składają się z co najmniej 8 znaków. W skład hasła powinny wchodzić duże i małe litery, cyfra i znak specjalny.</w:t>
      </w:r>
      <w:r w:rsidR="0048771E">
        <w:rPr>
          <w:rFonts w:ascii="Arial" w:hAnsi="Arial" w:cs="Arial"/>
          <w:sz w:val="24"/>
          <w:szCs w:val="24"/>
        </w:rPr>
        <w:t xml:space="preserve"> Hasło nie może być ciągiem następujących po sobie klawiszy. Zakazana jest powtarzalność hasła w okresie 12 miesięcy.</w:t>
      </w:r>
    </w:p>
    <w:p w:rsidR="0048771E" w:rsidRDefault="0048771E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Użytkowników obowiązuje bezwzględny zakaz zapisywania i pozostawiania haseł w miejscach ogólnodostępnych.</w:t>
      </w:r>
    </w:p>
    <w:p w:rsidR="0048771E" w:rsidRDefault="0048771E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Hasła należy zmieniać co 30 dni. Za regularność zmiany hasła odpowiada użytkownik. Administrator może zlecić Informatykowi wykorzystanie narzędzi informatycznych do wymuszania regularnych zmian hasła.</w:t>
      </w:r>
    </w:p>
    <w:p w:rsidR="0048771E" w:rsidRDefault="0048771E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Postanowienia niniejszego rozdziału dotyczą również haseł dostępowych do systemów informatycznych służących do przetwarzania danych osobowych.</w:t>
      </w:r>
      <w:r w:rsidR="00F02C99">
        <w:rPr>
          <w:rFonts w:ascii="Arial" w:hAnsi="Arial" w:cs="Arial"/>
          <w:sz w:val="24"/>
          <w:szCs w:val="24"/>
        </w:rPr>
        <w:t xml:space="preserve"> Stosowane systemy informatyczne winny zapewniać pełną rozliczalność procesów przetwarzania danych osobowych</w:t>
      </w:r>
      <w:r w:rsidR="00630C63">
        <w:rPr>
          <w:rFonts w:ascii="Arial" w:hAnsi="Arial" w:cs="Arial"/>
          <w:sz w:val="24"/>
          <w:szCs w:val="24"/>
        </w:rPr>
        <w:t xml:space="preserve"> w podmiocie leczniczym.</w:t>
      </w:r>
    </w:p>
    <w:p w:rsidR="0048771E" w:rsidRDefault="0048771E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ograniczenia w stosowaniu postanowień niniejszego rozdziału, z wyłączeniem sytuacji dotyczącej systemów informatycznych służących do przetwarzania danych osobowych, o ile na sprzęcie informatycznym nie ma zlokalizowanych żadnych plików zawierających dane osobowe, które znajdują się poza systemem informatycznym tj. dokument</w:t>
      </w:r>
      <w:r w:rsidR="00FC2110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tekstow</w:t>
      </w:r>
      <w:r w:rsidR="00FC2110">
        <w:rPr>
          <w:rFonts w:ascii="Arial" w:hAnsi="Arial" w:cs="Arial"/>
          <w:sz w:val="24"/>
          <w:szCs w:val="24"/>
        </w:rPr>
        <w:t>ych zawierających dane osobowe</w:t>
      </w:r>
      <w:r>
        <w:rPr>
          <w:rFonts w:ascii="Arial" w:hAnsi="Arial" w:cs="Arial"/>
          <w:sz w:val="24"/>
          <w:szCs w:val="24"/>
        </w:rPr>
        <w:t>, zdję</w:t>
      </w:r>
      <w:r w:rsidR="00FC2110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, wynik</w:t>
      </w:r>
      <w:r w:rsidR="00FC2110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badań itp.</w:t>
      </w:r>
    </w:p>
    <w:p w:rsidR="00CA05D3" w:rsidRDefault="00CA05D3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sytuacji, o której mowa w punkcie 8 Administrator ma obowiązek zasięgnąć pisemnej opinii w tym zakresie u Inspektora Ochrony Danych Osobowych, do której dołączona jest również opinia Informatyka o braku przeciwskazań </w:t>
      </w:r>
      <w:r w:rsidR="007D4D57">
        <w:rPr>
          <w:rFonts w:ascii="Arial" w:hAnsi="Arial" w:cs="Arial"/>
          <w:sz w:val="24"/>
          <w:szCs w:val="24"/>
        </w:rPr>
        <w:t>ze względów bezpieczeństwa.</w:t>
      </w:r>
    </w:p>
    <w:p w:rsidR="00630C63" w:rsidRDefault="00630C63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wprowadził zasadę blokady dostępu do sprzętu komputerowego po trzech nieudanych próbach autoryzacji przez użytkownika. Taka sama procedura jest zalecana w przypadku dostępu do systemu informatycznego służącego do przetwarzania danych osobowych. </w:t>
      </w:r>
    </w:p>
    <w:p w:rsidR="00630C63" w:rsidRDefault="00630C63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zablokowania dostępu, użytkownik ma obowiązek powiadomić o tym fakcie Informatyka, który przywraca mu dostęp na zasadach, o których mowa w punkcie 2-4 niniejszego ro</w:t>
      </w:r>
      <w:r w:rsidR="00C65DC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działu.</w:t>
      </w:r>
    </w:p>
    <w:p w:rsidR="00D51631" w:rsidRDefault="00D51631" w:rsidP="004877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Hasło Informatyka</w:t>
      </w:r>
      <w:r w:rsidR="00CA5221">
        <w:rPr>
          <w:rFonts w:ascii="Arial" w:hAnsi="Arial" w:cs="Arial"/>
          <w:sz w:val="24"/>
          <w:szCs w:val="24"/>
        </w:rPr>
        <w:t xml:space="preserve">, którego uprawnienia są szersze niż uprawnienia użytkowników, winno składać się z co najmniej 12 znaków, w tym dużych i małych liter, cyfr i znaków specjalnych. Hasło powinno być zmieniane co </w:t>
      </w:r>
      <w:r w:rsidR="00CA5221">
        <w:rPr>
          <w:rFonts w:ascii="Arial" w:hAnsi="Arial" w:cs="Arial"/>
          <w:sz w:val="24"/>
          <w:szCs w:val="24"/>
        </w:rPr>
        <w:lastRenderedPageBreak/>
        <w:t>najmniej raz na 30 dni, a jego powtarzalność może nastąpić dopiero po 24 miesiącach. Zakazuje się tworzenia haseł a</w:t>
      </w:r>
      <w:r w:rsidR="008967E0">
        <w:rPr>
          <w:rFonts w:ascii="Arial" w:hAnsi="Arial" w:cs="Arial"/>
          <w:sz w:val="24"/>
          <w:szCs w:val="24"/>
        </w:rPr>
        <w:t>dministracyjnych</w:t>
      </w:r>
      <w:r w:rsidR="00CA5221">
        <w:rPr>
          <w:rFonts w:ascii="Arial" w:hAnsi="Arial" w:cs="Arial"/>
          <w:sz w:val="24"/>
          <w:szCs w:val="24"/>
        </w:rPr>
        <w:t xml:space="preserve"> z wykorzystaniem imion i nazwisk czy też ciągów klawiaturowych.</w:t>
      </w:r>
    </w:p>
    <w:p w:rsidR="00AB306B" w:rsidRPr="00DB7C3E" w:rsidRDefault="00DB7C3E" w:rsidP="00AB30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B7C3E">
        <w:rPr>
          <w:rFonts w:ascii="Arial" w:hAnsi="Arial" w:cs="Arial"/>
          <w:b/>
          <w:sz w:val="24"/>
          <w:szCs w:val="24"/>
        </w:rPr>
        <w:t>ROZDZIAŁ 3</w:t>
      </w:r>
    </w:p>
    <w:p w:rsidR="004A5CF0" w:rsidRPr="00DB7C3E" w:rsidRDefault="004A5CF0" w:rsidP="00DB7C3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B7C3E">
        <w:rPr>
          <w:rFonts w:ascii="Arial" w:hAnsi="Arial" w:cs="Arial"/>
          <w:b/>
          <w:sz w:val="24"/>
          <w:szCs w:val="24"/>
        </w:rPr>
        <w:t>KORZYSTANIE Z INTERNETU W PODMIOCIE LECZNICZYM</w:t>
      </w:r>
    </w:p>
    <w:p w:rsidR="00AB306B" w:rsidRPr="00DB7C3E" w:rsidRDefault="00AB306B" w:rsidP="00AB30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B306B" w:rsidRDefault="00AB306B" w:rsidP="00AB306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podmiocie leczniczym wykorzystuje się sieć internetową do realizacji zadań podmiotu leczniczego.</w:t>
      </w:r>
    </w:p>
    <w:p w:rsidR="00AB306B" w:rsidRDefault="00AB306B" w:rsidP="00AB306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Użytkownicy wykorzystują Internet jedynie do realizacji zadań na stanowiskach pracy i do celów służbowych.</w:t>
      </w:r>
    </w:p>
    <w:p w:rsidR="00AB306B" w:rsidRDefault="00AB306B" w:rsidP="00AB306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Użytkownicy mają bezwzględny zakaz instalowania oprogramowania niewiadomego pochodzenia</w:t>
      </w:r>
      <w:r w:rsidR="00890904">
        <w:rPr>
          <w:rFonts w:ascii="Arial" w:hAnsi="Arial" w:cs="Arial"/>
          <w:sz w:val="24"/>
          <w:szCs w:val="24"/>
        </w:rPr>
        <w:t>. O każdorazowej potrzebie instalacji dodatkowego oprogramowania powinni powiadomić Informatyka.</w:t>
      </w:r>
    </w:p>
    <w:p w:rsidR="00AB306B" w:rsidRDefault="00AB306B" w:rsidP="00AB306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Użytkownicy mogą korzystać jedynie ze stron internetowych służących do realizacji zadań podmiotu leczniczego.</w:t>
      </w:r>
    </w:p>
    <w:p w:rsidR="00AB306B" w:rsidRDefault="00AB306B" w:rsidP="00AB306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Wykorzystując do celów służbowych mechanizmy logowania się do zewnętrznych systemów za pomocą przeglądarek internetowych użytkownik ma bezwzględny zakaz stosowania narzędzi automatycznego zapamiętywania haseł.</w:t>
      </w:r>
    </w:p>
    <w:p w:rsidR="00AB306B" w:rsidRDefault="00AB306B" w:rsidP="00AB306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Realizując zadania podmiotu leczniczego użytkownik zobowiązany jest do wykorzystywania jedynie sieci internetowej podmiotu leczniczego. </w:t>
      </w:r>
    </w:p>
    <w:p w:rsidR="00890904" w:rsidRDefault="00890904" w:rsidP="00AB306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Zabrania się pobierania plików, zgrywania plików i innych czynności narażających sieć podmiotu leczniczego na nieprawidłowe działanie.</w:t>
      </w:r>
    </w:p>
    <w:p w:rsidR="00DB7C3E" w:rsidRPr="00DB7C3E" w:rsidRDefault="00DB7C3E" w:rsidP="00DB7C3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B7C3E">
        <w:rPr>
          <w:rFonts w:ascii="Arial" w:hAnsi="Arial" w:cs="Arial"/>
          <w:b/>
          <w:sz w:val="24"/>
          <w:szCs w:val="24"/>
        </w:rPr>
        <w:t>ROZDZIAŁ 4</w:t>
      </w:r>
    </w:p>
    <w:p w:rsidR="00F57D7D" w:rsidRDefault="00F57D7D" w:rsidP="00F57D7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7D7D">
        <w:rPr>
          <w:rFonts w:ascii="Arial" w:hAnsi="Arial" w:cs="Arial"/>
          <w:b/>
          <w:sz w:val="24"/>
          <w:szCs w:val="24"/>
        </w:rPr>
        <w:t>POCZTA ELEKTRONICZNA</w:t>
      </w:r>
    </w:p>
    <w:p w:rsidR="002339D6" w:rsidRDefault="002339D6" w:rsidP="002339D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Pracownicy podmiotu leczniczego mają prawo wykorzystywać pocztę elektroniczną do zadań na stanowiskach pracy pod warunkiem, że korzystają z adresów pocztowych podmiotu leczniczego. Istnieje bezwzględny zakaz korzystania z prywatnych skrzynek do realizacji zadań pracowniczych.</w:t>
      </w:r>
    </w:p>
    <w:p w:rsidR="002339D6" w:rsidRDefault="002339D6" w:rsidP="002339D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Dopuszczalne jest wysyłanie plików zawierających dane osobowe drogą elektroniczną pod następującymi warunkami:</w:t>
      </w:r>
    </w:p>
    <w:p w:rsidR="002339D6" w:rsidRDefault="002339D6" w:rsidP="002339D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plik zawierający dane osobowe został zaszyfrowany i jest chroniony hasłem,</w:t>
      </w:r>
    </w:p>
    <w:p w:rsidR="002339D6" w:rsidRDefault="002339D6" w:rsidP="002339D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hasło do pliku winno spełniać kryteria, o którym mowa w punkcie 4 Rozdziału 2,</w:t>
      </w:r>
    </w:p>
    <w:p w:rsidR="002339D6" w:rsidRDefault="002339D6" w:rsidP="002339D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hasło do pliku winno być przekazane niezależnie od właściwej informacji: wiadomością sms, wiadomością telefoniczną lub w odrębnej wiadomości mailowej,</w:t>
      </w:r>
    </w:p>
    <w:p w:rsidR="002339D6" w:rsidRDefault="002339D6" w:rsidP="002339D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wiadomość mailowa powinna zawierać adnotację, że jest kierowana do konkretnego odbiorcy i powinna zawierać pouczenie, że jeśli została błędnie przesłana to jej przypadkowy odbiorca powinien ją usunąć,</w:t>
      </w:r>
    </w:p>
    <w:p w:rsidR="002339D6" w:rsidRDefault="00623C0C" w:rsidP="002339D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należy zażądać potwierdzenia otrzymania wiadomości mailowej przez odbiorcę.</w:t>
      </w:r>
    </w:p>
    <w:p w:rsidR="00623C0C" w:rsidRDefault="00623C0C" w:rsidP="00623C0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Sposoby szyfrowania plików w podmiocie leczniczym określa Administrator przy udziale Informatyka.</w:t>
      </w:r>
    </w:p>
    <w:p w:rsidR="00623C0C" w:rsidRDefault="00623C0C" w:rsidP="00623C0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Użytkownik odbierający wiadomości mailowe kierowane do podmiotu leczniczego ma obowiązek zachować szczególną ostrożność w przypadkach, kiedy wiadomości zawierają załączniki, w których znajdują się pliki do rozpakowania lub tzw. hiperlinki. W każdej podejrzanej sytuacji użytkownik powinien skonsultować się z Informatykiem.</w:t>
      </w:r>
    </w:p>
    <w:p w:rsidR="00623C0C" w:rsidRDefault="00623C0C" w:rsidP="00623C0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Użytkownik ma zakaz uczestniczenia w korespondencji „zbiorowej”, kiedy przesyłane są informacje z użyciem opcji „prześlij dalej” przez wielu użytkowników.</w:t>
      </w:r>
    </w:p>
    <w:p w:rsidR="00623C0C" w:rsidRDefault="00623C0C" w:rsidP="00623C0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Wysyłając korespondencję mailową do kilku odbiorców, użytkownik ma obowiązek korzystania z opcji „UDW”</w:t>
      </w:r>
      <w:r w:rsidR="00507C2A">
        <w:rPr>
          <w:rFonts w:ascii="Arial" w:hAnsi="Arial" w:cs="Arial"/>
          <w:sz w:val="24"/>
          <w:szCs w:val="24"/>
        </w:rPr>
        <w:t xml:space="preserve"> tj. ukrycia odbiorców wiadomości.</w:t>
      </w:r>
    </w:p>
    <w:p w:rsidR="00774634" w:rsidRDefault="00774634" w:rsidP="00623C0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zaleca się użytkownikom przesyłania/ odbierania plików o dużych rozmiarach tj. o wielkości większej niż 5 MB.</w:t>
      </w:r>
    </w:p>
    <w:p w:rsidR="00774634" w:rsidRDefault="00774634" w:rsidP="00623C0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Informatyk ma obowiązek okresowo weryfikować stan pojemności skrzynki pocztowej i w zależności od pojemności serwera i jego możliwości technicznych archiwizować zgromadzone wiadomości lub usuwać wiadomości niepotrzebne.</w:t>
      </w:r>
    </w:p>
    <w:p w:rsidR="00DB7C3E" w:rsidRPr="00DB7C3E" w:rsidRDefault="00DB7C3E" w:rsidP="00DB7C3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B7C3E">
        <w:rPr>
          <w:rFonts w:ascii="Arial" w:hAnsi="Arial" w:cs="Arial"/>
          <w:b/>
          <w:sz w:val="24"/>
          <w:szCs w:val="24"/>
        </w:rPr>
        <w:t>ROZDZIAŁ 5</w:t>
      </w:r>
    </w:p>
    <w:p w:rsidR="00AB306B" w:rsidRDefault="00634232" w:rsidP="00AB30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4232">
        <w:rPr>
          <w:rFonts w:ascii="Arial" w:hAnsi="Arial" w:cs="Arial"/>
          <w:b/>
          <w:sz w:val="24"/>
          <w:szCs w:val="24"/>
        </w:rPr>
        <w:t>WYKONYWANIE KOPII BEZPIECZEŃSTWA W PODMIOCIE LECZNICZYM</w:t>
      </w:r>
    </w:p>
    <w:p w:rsidR="00634232" w:rsidRDefault="00634232" w:rsidP="0063423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zapewnienia ciągłości pracy oraz rozliczalności systemu ochrony danych osobowych w podmiocie leczniczym wykonywane są kopie bezpieczeństwa baz danych.</w:t>
      </w:r>
    </w:p>
    <w:p w:rsidR="00634232" w:rsidRDefault="00A31D27" w:rsidP="0063423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wykonanie kopii bezpieczeństwa odpowiada Informatyk.</w:t>
      </w:r>
    </w:p>
    <w:p w:rsidR="00A31D27" w:rsidRDefault="00A31D27" w:rsidP="0063423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Informatyk w porozumieniu z Administratorem oraz Inspektorem Ochrony Danych Osobowych określa krytyczne obszary, z których niezbędne jest sporządzanie kopii bezpieczeństwa.</w:t>
      </w:r>
    </w:p>
    <w:p w:rsidR="00A31D27" w:rsidRDefault="00A31D27" w:rsidP="0063423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bezpieczeństwa sporządzane są w odstępach czasowych umożliwiających zachowanie ciągłości pracy podmiotu leczniczego. Częstotliwość sporządzania kopii zapasowych określa Administrator w porozumieniu z Inspektorem Ochrony Danych Osobowych.</w:t>
      </w:r>
    </w:p>
    <w:p w:rsidR="00A31D27" w:rsidRDefault="00A31D27" w:rsidP="0063423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Informatyk odpowiada za poprawność sporządzenia kopii zapasowej oraz możliwości jej wykorzystania.</w:t>
      </w:r>
    </w:p>
    <w:p w:rsidR="0022041C" w:rsidRPr="0022041C" w:rsidRDefault="00A31D27" w:rsidP="0022041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zapasowe są nadpisywane na poprzednie </w:t>
      </w:r>
      <w:r w:rsidR="0022041C">
        <w:rPr>
          <w:rFonts w:ascii="Arial" w:hAnsi="Arial" w:cs="Arial"/>
          <w:sz w:val="24"/>
          <w:szCs w:val="24"/>
        </w:rPr>
        <w:t>jej wersje</w:t>
      </w:r>
      <w:r>
        <w:rPr>
          <w:rFonts w:ascii="Arial" w:hAnsi="Arial" w:cs="Arial"/>
          <w:sz w:val="24"/>
          <w:szCs w:val="24"/>
        </w:rPr>
        <w:t>.</w:t>
      </w:r>
    </w:p>
    <w:p w:rsidR="00A31D27" w:rsidRDefault="00A31D27" w:rsidP="0063423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Kopia zapasowa nie może być przechowywana w pomieszczeniach, w których znajduje się podstawowa baza danych.</w:t>
      </w:r>
    </w:p>
    <w:p w:rsidR="00A31D27" w:rsidRDefault="00A31D27" w:rsidP="0063423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bezpieczeństwa wykonywane są w następujący sposób:</w:t>
      </w:r>
    </w:p>
    <w:p w:rsidR="00A31D27" w:rsidRDefault="00A31D27" w:rsidP="00A31D2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Wykonuje je osobiście Informatyk sporządzając kopię na zewnętrzny nośnik pamięci, który jest chroniony hasłem. Następnie nośnik z kopią bezpieczeństwa zostaje umieszczony w odrębnym pomieszczeniu, w szafie zamykanej na klucz*,</w:t>
      </w:r>
    </w:p>
    <w:p w:rsidR="00A31D27" w:rsidRPr="000E5C1D" w:rsidRDefault="00A31D27" w:rsidP="00A31D2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Kopia wykonywana jest w sposób zautomatyzowany za pomocą narzędz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</w:t>
      </w:r>
      <w:r w:rsidRPr="00A31D27">
        <w:rPr>
          <w:rFonts w:ascii="Arial" w:hAnsi="Arial" w:cs="Arial"/>
          <w:i/>
          <w:sz w:val="24"/>
          <w:szCs w:val="24"/>
        </w:rPr>
        <w:t>(opisać sposób sporządzania kopii)</w:t>
      </w:r>
    </w:p>
    <w:p w:rsidR="004972BD" w:rsidRDefault="00A31D27" w:rsidP="004972B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A31D27">
        <w:rPr>
          <w:rFonts w:ascii="Arial" w:hAnsi="Arial" w:cs="Arial"/>
          <w:i/>
          <w:sz w:val="24"/>
          <w:szCs w:val="24"/>
        </w:rPr>
        <w:t>*niepotrzebne skreśl</w:t>
      </w:r>
      <w:r w:rsidR="004972BD">
        <w:rPr>
          <w:rFonts w:ascii="Arial" w:hAnsi="Arial" w:cs="Arial"/>
          <w:i/>
          <w:sz w:val="24"/>
          <w:szCs w:val="24"/>
        </w:rPr>
        <w:t>ić</w:t>
      </w:r>
    </w:p>
    <w:p w:rsidR="004972BD" w:rsidRDefault="00801294" w:rsidP="004972B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Theme="majorEastAsia" w:hAnsi="Arial" w:cs="Arial"/>
          <w:b/>
          <w:bCs/>
          <w:smallCaps/>
          <w:color w:val="000000" w:themeColor="text1"/>
          <w:sz w:val="24"/>
          <w:szCs w:val="24"/>
          <w:lang w:eastAsia="pl-PL"/>
        </w:rPr>
        <w:t>ROZDZIAŁ 6</w:t>
      </w:r>
    </w:p>
    <w:p w:rsidR="004972BD" w:rsidRDefault="00801294" w:rsidP="004972B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Theme="majorEastAsia" w:hAnsi="Arial" w:cs="Arial"/>
          <w:b/>
          <w:bCs/>
          <w:smallCaps/>
          <w:color w:val="000000" w:themeColor="text1"/>
          <w:sz w:val="24"/>
          <w:szCs w:val="24"/>
          <w:lang w:eastAsia="pl-PL"/>
        </w:rPr>
        <w:t>ZABEZPIECZENIA TECHNICZNE I OCHRONA ANTYWIRUSOWA</w:t>
      </w:r>
    </w:p>
    <w:p w:rsidR="00801294" w:rsidRPr="00956C5F" w:rsidRDefault="00801294" w:rsidP="004972B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6C5F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Podmiot leczniczy stosuje zabezpieczenia techniczne i ochronę antywirusową związane z systemami informatycznymi i sprzętem komputerowym.</w:t>
      </w:r>
    </w:p>
    <w:p w:rsidR="00801294" w:rsidRPr="004972BD" w:rsidRDefault="00801294" w:rsidP="004972B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972BD">
        <w:rPr>
          <w:rFonts w:ascii="Arial" w:eastAsiaTheme="majorEastAsia" w:hAnsi="Arial" w:cs="Arial"/>
          <w:bCs/>
          <w:smallCaps/>
          <w:color w:val="000000" w:themeColor="text1"/>
          <w:sz w:val="24"/>
          <w:szCs w:val="24"/>
          <w:lang w:eastAsia="pl-PL"/>
        </w:rPr>
        <w:t xml:space="preserve">W </w:t>
      </w:r>
      <w:r w:rsidRPr="004972BD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przypadku dostępu do danych osobowych za pomocą sieci zewnętrznej podmiot leczniczy stosuje szyfrowanie połączeń za pomocą narzędzi typu SSL, VPN lub innych, które są powszechnie uznane za spełniające kryteria</w:t>
      </w:r>
      <w:r w:rsidR="0056124A" w:rsidRPr="004972BD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972BD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bezpieczeństwa. Zgodę na wykorzystanie takich narzędzi wydaje Informatyk, po zasięgnięciu opinii Inspektora Ochrony Danych Osobowych.</w:t>
      </w:r>
    </w:p>
    <w:p w:rsidR="004972BD" w:rsidRPr="004972BD" w:rsidRDefault="0028774F" w:rsidP="004972B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972BD">
        <w:rPr>
          <w:rFonts w:ascii="Arial" w:eastAsiaTheme="majorEastAsia" w:hAnsi="Arial" w:cs="Arial"/>
          <w:bCs/>
          <w:smallCaps/>
          <w:color w:val="000000" w:themeColor="text1"/>
          <w:sz w:val="24"/>
          <w:szCs w:val="24"/>
          <w:lang w:eastAsia="pl-PL"/>
        </w:rPr>
        <w:t xml:space="preserve">W </w:t>
      </w:r>
      <w:r w:rsidRPr="004972BD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 xml:space="preserve">podmiocie leczniczym zastosowano następujące </w:t>
      </w:r>
      <w:r w:rsidR="00E26F81" w:rsidRPr="004972BD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zabezpieczenia</w:t>
      </w:r>
      <w:r w:rsidRPr="004972BD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:</w:t>
      </w:r>
    </w:p>
    <w:p w:rsidR="0028774F" w:rsidRPr="00EE2FCB" w:rsidRDefault="0028774F" w:rsidP="004972B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2F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Analityczny system do wykrywania zagrożeń (SIEM),</w:t>
      </w:r>
    </w:p>
    <w:p w:rsidR="004972BD" w:rsidRPr="00EE2FCB" w:rsidRDefault="004972BD" w:rsidP="004972B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2FCB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Redundancja krytycznych zasobów,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Sondy IDS/IPS,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Skanery podatności,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System firewall, NG firewall, UTM,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Hardening,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Wirtualizacja,</w:t>
      </w:r>
    </w:p>
    <w:p w:rsidR="004972BD" w:rsidRPr="00D6767B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 w:rsidRPr="00D6767B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Stosowanie techniki rozpraszania danych CDN,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Autoryzacja dostępu do serwera DHCP,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Blokowanie możliwości instalacji oprogramowania przez użytkownika,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Blokowanie portów USB w stacjach roboczych,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Blokowanie ruchu sieciowego z określonych adresów IP,</w:t>
      </w:r>
    </w:p>
    <w:p w:rsidR="004972BD" w:rsidRPr="00D6767B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 w:rsidRPr="002877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Budowanie topologii sieci z uwzględnieniem obszarów bezpiecznych i zdemilitaryzowanych (DMZ)</w:t>
      </w:r>
      <w:r w:rsidRPr="00D676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4972BD" w:rsidRPr="00D6767B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 w:rsidRPr="00D6767B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Monitorowanie ruchu sieci,</w:t>
      </w:r>
    </w:p>
    <w:p w:rsidR="004972BD" w:rsidRPr="00D6767B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 w:rsidRPr="00D6767B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Stosowanie serwerów PROXY,</w:t>
      </w:r>
    </w:p>
    <w:p w:rsidR="004972BD" w:rsidRPr="00D6767B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 w:rsidRPr="002877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Okresowe przeglądanie logów stacji roboczej przez administratorów</w:t>
      </w:r>
      <w:r w:rsidRPr="00D676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4972BD" w:rsidRPr="00D6767B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 w:rsidRPr="002877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Nadzór nad ruchem wychodzącym</w:t>
      </w:r>
      <w:r w:rsidRPr="00D676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4972BD" w:rsidRPr="00D6767B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 w:rsidRPr="00D6767B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Wykrywanie i blokowanie spamu,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Translacja adresów sieciowych</w:t>
      </w:r>
    </w:p>
    <w:p w:rsidR="004972BD" w:rsidRDefault="004972BD" w:rsidP="004972BD">
      <w:pPr>
        <w:pStyle w:val="Akapitzlist"/>
        <w:keepNext/>
        <w:numPr>
          <w:ilvl w:val="0"/>
          <w:numId w:val="31"/>
        </w:numPr>
        <w:spacing w:before="240" w:after="60" w:line="276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System do inwentaryzacji sprzętu, zarządzania licencjami,</w:t>
      </w:r>
    </w:p>
    <w:p w:rsidR="000E5C1D" w:rsidRPr="000E5C1D" w:rsidRDefault="004972BD" w:rsidP="004972B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>…………………………….(inne)</w:t>
      </w:r>
      <w:r w:rsidR="000E5C1D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4972BD" w:rsidRPr="000E5C1D" w:rsidRDefault="000E5C1D" w:rsidP="000E5C1D">
      <w:pPr>
        <w:pStyle w:val="Akapitzlist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0E5C1D">
        <w:rPr>
          <w:rFonts w:ascii="Arial" w:eastAsiaTheme="majorEastAsia" w:hAnsi="Arial" w:cs="Arial"/>
          <w:bCs/>
          <w:i/>
          <w:color w:val="000000" w:themeColor="text1"/>
          <w:sz w:val="24"/>
          <w:szCs w:val="24"/>
          <w:lang w:eastAsia="pl-PL"/>
        </w:rPr>
        <w:t>* niepotrzebne skreślić</w:t>
      </w:r>
    </w:p>
    <w:p w:rsidR="000E5C1D" w:rsidRPr="000E5C1D" w:rsidRDefault="000E5C1D" w:rsidP="000E5C1D">
      <w:pPr>
        <w:pStyle w:val="Akapitzlist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72BD" w:rsidRDefault="000E5C1D" w:rsidP="000E5C1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podmiocie leczniczym, na sprzęcie komputerowym zainstalowano oprogramowanie antywirusowe, które jest na bieżąco aktualizowane.</w:t>
      </w:r>
    </w:p>
    <w:p w:rsidR="000E5C1D" w:rsidRDefault="000E5C1D" w:rsidP="000E5C1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aktualizację oprogramowania antywirusowego odpowiada Informatyk. Zaleca się, aby oprogramowanie antywirusowe aktualizowało się automatycznie.</w:t>
      </w:r>
    </w:p>
    <w:p w:rsidR="000E5C1D" w:rsidRDefault="000E5C1D" w:rsidP="000E5C1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antywirusowy zabezpiecza co najmniej pliki systemowe oraz pocztę elektroniczną, a także ma włączoną opcję przeciwwłamaniową.</w:t>
      </w:r>
    </w:p>
    <w:p w:rsidR="000E5C1D" w:rsidRDefault="000E5C1D" w:rsidP="000E5C1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Użytkownik jest odpowiedzialny za skanowanie stacji roboczej/ komputera przenośnego, co najmniej raz na 3 dni.</w:t>
      </w:r>
    </w:p>
    <w:p w:rsidR="000E5C1D" w:rsidRDefault="000E5C1D" w:rsidP="000E5C1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Użytkownik ma bezwzględny zakaz wyłączania funkcji programu antywirusowego.</w:t>
      </w:r>
    </w:p>
    <w:p w:rsidR="000E5C1D" w:rsidRDefault="000E5C1D" w:rsidP="000E5C1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podejrzenia pojawienia się szkodliwego pliku lub wirusa, użytkownik ma bezwzględny obowiązek powiadomienia o tym fakcie Administratora.</w:t>
      </w:r>
    </w:p>
    <w:p w:rsidR="000277EF" w:rsidRDefault="000277EF" w:rsidP="000277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77EF" w:rsidRPr="000277EF" w:rsidRDefault="000277EF" w:rsidP="000277E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77EF">
        <w:rPr>
          <w:rFonts w:ascii="Arial" w:hAnsi="Arial" w:cs="Arial"/>
          <w:b/>
          <w:sz w:val="24"/>
          <w:szCs w:val="24"/>
        </w:rPr>
        <w:t>ROZDZIAŁ 7</w:t>
      </w:r>
    </w:p>
    <w:p w:rsidR="000277EF" w:rsidRDefault="000277EF" w:rsidP="000277E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77EF">
        <w:rPr>
          <w:rFonts w:ascii="Arial" w:hAnsi="Arial" w:cs="Arial"/>
          <w:b/>
          <w:sz w:val="24"/>
          <w:szCs w:val="24"/>
        </w:rPr>
        <w:t>ZASADY KORZYSTANIA Z KOMPUTERÓW PRZENOŚNYCH</w:t>
      </w:r>
    </w:p>
    <w:p w:rsidR="000277EF" w:rsidRDefault="000277EF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podmiocie leczniczym dopuszcza się możliwość korzystania z komputerów przenośnych do realizacji zadań podmiotu leczniczego.</w:t>
      </w:r>
    </w:p>
    <w:p w:rsidR="000277EF" w:rsidRDefault="000277EF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korzystania z komputerów przenośnych użytkownicy muszą zachować szczególne środki ostrożności, które uniemożliwią kradzież sprzętu, pozostawienie go bez nadzoru.</w:t>
      </w:r>
    </w:p>
    <w:p w:rsidR="000277EF" w:rsidRDefault="000277EF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trakcie transportu komputerów przenośnych użytkownik jest zobowiązany do zabezpieczenia go w taki sposób, aby dostęp do niego był utrudniony tzn. nie należy przewozić takich komputerów na siedzeniach w samochodzie lub pozostawiać go w widocznym miejscu podczas parkowania. </w:t>
      </w:r>
    </w:p>
    <w:p w:rsidR="003109D0" w:rsidRDefault="003109D0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przenośny, na którym przechowuje się dane osobowe musi być bezwzględnie zabezpieczony hasłem, zarówno do systemu operacyjnego, jak i do systemu informatycznego, w którym przetwarzane są dane osobowe. Hasła te nie mogą być identyczne. Zasady tworzenia haseł dostępowych są analogiczne jak w punkcie 4 Rozdziału 2 niniejszego załącznika.</w:t>
      </w:r>
    </w:p>
    <w:p w:rsidR="003109D0" w:rsidRDefault="003109D0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komputerach przenośnych zalecane jest instalowanie dodatkowych narzędzi szyfrujących tj. specjalnych dysków i macierzy.</w:t>
      </w:r>
    </w:p>
    <w:p w:rsidR="003109D0" w:rsidRDefault="003109D0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korzystamy stacjonarnie z komputera przenośnego w podmiocie leczniczym użytkownik ma obowiązek dbałości o </w:t>
      </w:r>
      <w:r w:rsidR="00CF305F">
        <w:rPr>
          <w:rFonts w:ascii="Arial" w:hAnsi="Arial" w:cs="Arial"/>
          <w:sz w:val="24"/>
          <w:szCs w:val="24"/>
        </w:rPr>
        <w:t>jego naładowanie, które umożliwia pracę bez zasilania elektrycznego przez co najmniej 2 godziny.</w:t>
      </w:r>
    </w:p>
    <w:p w:rsidR="00CF305F" w:rsidRDefault="00CF305F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pracy użytkownik jest zobowiązany do przeprowadzenia czynności, o których mowa w punkcie 19 Rozdziału 1 niniejszego załącznika.</w:t>
      </w:r>
    </w:p>
    <w:p w:rsidR="00CF305F" w:rsidRDefault="00C43F17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Użytkownik ma zakaz wykorzystywania na komputerach przenośnych niezweryfikowanych sieci bezprzewodowych tj. publicznych, hotelowych i innych, które mogą umożliwić przeglądanie operacji przez osoby postronne.</w:t>
      </w:r>
    </w:p>
    <w:p w:rsidR="00C43F17" w:rsidRDefault="00C43F17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Korzystając z komputera przenośnego poza podmiotem leczniczym, użytkownik powinien ograniczyć użytkowanie programów zawierających dane osobowe, a jeśli tego dokonuje powinien zadbać, aby osoby postronne nie miały wglądu w ekran komputera.</w:t>
      </w:r>
    </w:p>
    <w:p w:rsidR="00C43F17" w:rsidRDefault="00C43F17" w:rsidP="000277EF">
      <w:pPr>
        <w:pStyle w:val="Akapitzlist"/>
        <w:numPr>
          <w:ilvl w:val="0"/>
          <w:numId w:val="33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Użytkownik jest zobowiązany do sporządzania kopii bezpieczeństwa z komputerów przenośnych w sposób uzgodniony z Informatykiem i zaakceptowany przez Administratora.</w:t>
      </w:r>
    </w:p>
    <w:p w:rsidR="00E27874" w:rsidRPr="00E27874" w:rsidRDefault="00E27874" w:rsidP="00E2787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27874">
        <w:rPr>
          <w:rFonts w:ascii="Arial" w:hAnsi="Arial" w:cs="Arial"/>
          <w:b/>
          <w:sz w:val="24"/>
          <w:szCs w:val="24"/>
        </w:rPr>
        <w:t>ROZDZIAŁ 8</w:t>
      </w:r>
    </w:p>
    <w:p w:rsidR="007C2A7E" w:rsidRDefault="00E27874" w:rsidP="007C2A7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27874">
        <w:rPr>
          <w:rFonts w:ascii="Arial" w:hAnsi="Arial" w:cs="Arial"/>
          <w:b/>
          <w:sz w:val="24"/>
          <w:szCs w:val="24"/>
        </w:rPr>
        <w:t>KONSERWACJA</w:t>
      </w:r>
      <w:r w:rsidR="007C2A7E">
        <w:rPr>
          <w:rFonts w:ascii="Arial" w:hAnsi="Arial" w:cs="Arial"/>
          <w:b/>
          <w:sz w:val="24"/>
          <w:szCs w:val="24"/>
        </w:rPr>
        <w:t xml:space="preserve"> I NAPRAWY SPRZETU INFORMATYCZNEGO I OPROGRAMOWANIA W PODMIOCIE LECZNICZYM</w:t>
      </w:r>
    </w:p>
    <w:p w:rsidR="00E27874" w:rsidRPr="007C2A7E" w:rsidRDefault="00E27874" w:rsidP="007C2A7E">
      <w:pPr>
        <w:pStyle w:val="Akapitzlist"/>
        <w:numPr>
          <w:ilvl w:val="0"/>
          <w:numId w:val="35"/>
        </w:numPr>
        <w:spacing w:line="276" w:lineRule="auto"/>
        <w:ind w:left="1077" w:hanging="357"/>
        <w:jc w:val="both"/>
        <w:rPr>
          <w:rFonts w:ascii="Arial" w:hAnsi="Arial" w:cs="Arial"/>
          <w:caps/>
          <w:sz w:val="24"/>
          <w:szCs w:val="24"/>
        </w:rPr>
      </w:pPr>
      <w:r w:rsidRPr="007C2A7E">
        <w:rPr>
          <w:rFonts w:ascii="Arial" w:hAnsi="Arial" w:cs="Arial"/>
          <w:caps/>
          <w:sz w:val="24"/>
          <w:szCs w:val="24"/>
        </w:rPr>
        <w:t>A</w:t>
      </w:r>
      <w:r w:rsidRPr="007C2A7E">
        <w:rPr>
          <w:rFonts w:ascii="Arial" w:hAnsi="Arial" w:cs="Arial"/>
          <w:sz w:val="24"/>
          <w:szCs w:val="24"/>
        </w:rPr>
        <w:t>dministrator przy udziale Informatyka odpowiada za niezawodność pracy systemów informatycznych i sprzętu informatycznego</w:t>
      </w:r>
      <w:r w:rsidR="007C2A7E">
        <w:rPr>
          <w:rFonts w:ascii="Arial" w:hAnsi="Arial" w:cs="Arial"/>
          <w:sz w:val="24"/>
          <w:szCs w:val="24"/>
        </w:rPr>
        <w:t>, z uwzględnieniem wytycznych dostawców sprzętu i oprogramowania.</w:t>
      </w:r>
    </w:p>
    <w:p w:rsidR="007C2A7E" w:rsidRPr="007C2A7E" w:rsidRDefault="007C2A7E" w:rsidP="007C2A7E">
      <w:pPr>
        <w:pStyle w:val="Akapitzlist"/>
        <w:numPr>
          <w:ilvl w:val="0"/>
          <w:numId w:val="35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K</w:t>
      </w:r>
      <w:r w:rsidRPr="007C2A7E">
        <w:rPr>
          <w:rFonts w:ascii="Arial" w:hAnsi="Arial" w:cs="Arial"/>
          <w:sz w:val="24"/>
          <w:szCs w:val="24"/>
        </w:rPr>
        <w:t>onserwacja sprzętu i oprogramowania winna odbywać się w miarę potrzeb, nie rzadziej jednak niż raz do roku.</w:t>
      </w:r>
    </w:p>
    <w:p w:rsidR="00E27874" w:rsidRPr="007C2A7E" w:rsidRDefault="00E27874" w:rsidP="007C2A7E">
      <w:pPr>
        <w:pStyle w:val="Akapitzlist"/>
        <w:numPr>
          <w:ilvl w:val="0"/>
          <w:numId w:val="35"/>
        </w:numPr>
        <w:spacing w:line="276" w:lineRule="auto"/>
        <w:ind w:left="1077" w:hanging="357"/>
        <w:jc w:val="both"/>
        <w:rPr>
          <w:rFonts w:ascii="Arial" w:hAnsi="Arial" w:cs="Arial"/>
          <w:caps/>
          <w:sz w:val="24"/>
          <w:szCs w:val="24"/>
        </w:rPr>
      </w:pPr>
      <w:r w:rsidRPr="007C2A7E">
        <w:rPr>
          <w:rFonts w:ascii="Arial" w:hAnsi="Arial" w:cs="Arial"/>
          <w:caps/>
          <w:sz w:val="24"/>
          <w:szCs w:val="24"/>
        </w:rPr>
        <w:t>A</w:t>
      </w:r>
      <w:r w:rsidRPr="007C2A7E">
        <w:rPr>
          <w:rFonts w:ascii="Arial" w:hAnsi="Arial" w:cs="Arial"/>
          <w:sz w:val="24"/>
          <w:szCs w:val="24"/>
        </w:rPr>
        <w:t xml:space="preserve">dministrator określił sposoby realizacji </w:t>
      </w:r>
      <w:r w:rsidR="007C2A7E">
        <w:rPr>
          <w:rFonts w:ascii="Arial" w:hAnsi="Arial" w:cs="Arial"/>
          <w:sz w:val="24"/>
          <w:szCs w:val="24"/>
        </w:rPr>
        <w:t>napraw w Załączniku nr 6 do niniejszej Instrukcji.</w:t>
      </w:r>
    </w:p>
    <w:p w:rsidR="007C2A7E" w:rsidRPr="00CA5311" w:rsidRDefault="007C2A7E" w:rsidP="007C2A7E">
      <w:pPr>
        <w:pStyle w:val="Akapitzlist"/>
        <w:numPr>
          <w:ilvl w:val="0"/>
          <w:numId w:val="35"/>
        </w:numPr>
        <w:spacing w:line="276" w:lineRule="auto"/>
        <w:ind w:left="1077" w:hanging="357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A</w:t>
      </w:r>
      <w:r w:rsidRPr="007C2A7E">
        <w:rPr>
          <w:rFonts w:ascii="Arial" w:hAnsi="Arial" w:cs="Arial"/>
          <w:sz w:val="24"/>
          <w:szCs w:val="24"/>
        </w:rPr>
        <w:t xml:space="preserve">dministrator </w:t>
      </w:r>
      <w:r>
        <w:rPr>
          <w:rFonts w:ascii="Arial" w:hAnsi="Arial" w:cs="Arial"/>
          <w:sz w:val="24"/>
          <w:szCs w:val="24"/>
        </w:rPr>
        <w:t xml:space="preserve">odpowiada za </w:t>
      </w:r>
      <w:r w:rsidR="00AB0CDE">
        <w:rPr>
          <w:rFonts w:ascii="Arial" w:hAnsi="Arial" w:cs="Arial"/>
          <w:sz w:val="24"/>
          <w:szCs w:val="24"/>
        </w:rPr>
        <w:t>zabezpieczenie komputerów przed nieuprawnionym dostępem w trakcie napraw poza siedzibą podmiotu poprzez uprzednie, trwałe usunięcie wszystkich informacji zawierających dane osobowe. Po powrocie z naprawy, Administrator przy udziale Informatyka, konfiguruje sprzęt w sposób umożliwiający jego powtórne wykorzystanie w działalności podmiotu leczniczego.</w:t>
      </w:r>
    </w:p>
    <w:p w:rsidR="00CA5311" w:rsidRPr="00CA5311" w:rsidRDefault="00CA5311" w:rsidP="007C2A7E">
      <w:pPr>
        <w:pStyle w:val="Akapitzlist"/>
        <w:numPr>
          <w:ilvl w:val="0"/>
          <w:numId w:val="35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N</w:t>
      </w:r>
      <w:r w:rsidRPr="00CA5311">
        <w:rPr>
          <w:rFonts w:ascii="Arial" w:hAnsi="Arial" w:cs="Arial"/>
          <w:sz w:val="24"/>
          <w:szCs w:val="24"/>
        </w:rPr>
        <w:t>aprawy i konserwacje w siedzibie podmiotu leczniczego odbywać się muszą w czasie obecności lub pod nadzorem administratora lub upoważnionej przez niego osoby.</w:t>
      </w:r>
    </w:p>
    <w:p w:rsidR="00AB0CDE" w:rsidRDefault="00AB0CDE" w:rsidP="007C2A7E">
      <w:pPr>
        <w:pStyle w:val="Akapitzlist"/>
        <w:numPr>
          <w:ilvl w:val="0"/>
          <w:numId w:val="35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A</w:t>
      </w:r>
      <w:r w:rsidRPr="00956C5F">
        <w:rPr>
          <w:rFonts w:ascii="Arial" w:hAnsi="Arial" w:cs="Arial"/>
          <w:sz w:val="24"/>
          <w:szCs w:val="24"/>
        </w:rPr>
        <w:t>dministrator dopuszcza możliwość dokonywania serwisowania i napraw za pomocą narzędzi zdalnych, z zastrzeżeniem</w:t>
      </w:r>
      <w:r w:rsidR="00956C5F">
        <w:rPr>
          <w:rFonts w:ascii="Arial" w:hAnsi="Arial" w:cs="Arial"/>
          <w:sz w:val="24"/>
          <w:szCs w:val="24"/>
        </w:rPr>
        <w:t xml:space="preserve"> postanowień, o których mowa w punkcie 2 Rozdziału 6 niniejszego załącznika.</w:t>
      </w:r>
    </w:p>
    <w:p w:rsidR="00956C5F" w:rsidRDefault="003D6E91" w:rsidP="007C2A7E">
      <w:pPr>
        <w:pStyle w:val="Akapitzlist"/>
        <w:numPr>
          <w:ilvl w:val="0"/>
          <w:numId w:val="35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serwisowania urządzeń towarzyszących</w:t>
      </w:r>
      <w:r w:rsidR="00653190">
        <w:rPr>
          <w:rFonts w:ascii="Arial" w:hAnsi="Arial" w:cs="Arial"/>
          <w:sz w:val="24"/>
          <w:szCs w:val="24"/>
        </w:rPr>
        <w:t>, o których mowa w Rozdziale 9 niniejszego załącznika,</w:t>
      </w:r>
      <w:r>
        <w:rPr>
          <w:rFonts w:ascii="Arial" w:hAnsi="Arial" w:cs="Arial"/>
          <w:sz w:val="24"/>
          <w:szCs w:val="24"/>
        </w:rPr>
        <w:t xml:space="preserve"> wykorzystywanych do działalności podmiotu leczniczego, niezbędnych do realizacji świadczeń zdrowotnych, takich jak np. urządzenia ultrasonograficzne, urządzenia rtg i inne, Administrator jest zobowiązany do przeprowadzania napraw i ich konserwacji na zasadach, o których mowa w niniejszym Rozdziale.</w:t>
      </w:r>
    </w:p>
    <w:p w:rsidR="003D6E91" w:rsidRDefault="003D6E91" w:rsidP="007C2A7E">
      <w:pPr>
        <w:pStyle w:val="Akapitzlist"/>
        <w:numPr>
          <w:ilvl w:val="0"/>
          <w:numId w:val="35"/>
        </w:numPr>
        <w:spacing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Administrator nie ma możliwości zastosowania metod, o których mowa w niniejszym rozdziale musi zasięgnąć opinii Inspektora Ochrony Danych Osobowych o sposobach realizacji napraw i konserwacji.</w:t>
      </w:r>
    </w:p>
    <w:p w:rsidR="00653190" w:rsidRDefault="00653190" w:rsidP="0065319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3190" w:rsidRDefault="00653190" w:rsidP="0065319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3190" w:rsidRDefault="00653190" w:rsidP="0065319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3190" w:rsidRPr="00653190" w:rsidRDefault="00653190" w:rsidP="0065319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3190">
        <w:rPr>
          <w:rFonts w:ascii="Arial" w:hAnsi="Arial" w:cs="Arial"/>
          <w:b/>
          <w:sz w:val="24"/>
          <w:szCs w:val="24"/>
        </w:rPr>
        <w:t>ROZDZIAŁ 9</w:t>
      </w:r>
    </w:p>
    <w:p w:rsidR="00653190" w:rsidRDefault="00653190" w:rsidP="0065319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3190">
        <w:rPr>
          <w:rFonts w:ascii="Arial" w:hAnsi="Arial" w:cs="Arial"/>
          <w:b/>
          <w:sz w:val="24"/>
          <w:szCs w:val="24"/>
        </w:rPr>
        <w:t>URZĄDZANIA WSPOMAGAJĄCE DZIAŁALNOŚĆ PODMIOTU LECZNICZEGO</w:t>
      </w:r>
    </w:p>
    <w:p w:rsidR="00653190" w:rsidRDefault="00653190" w:rsidP="006531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 leczniczy może wykorzystywać urządzenia i systemy informatyczne inne niż komputery, które są niezbędne w procesach diagnostycznych i udzielania świadczeń zdrowotnych.</w:t>
      </w:r>
    </w:p>
    <w:p w:rsidR="00653190" w:rsidRDefault="00653190" w:rsidP="006531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w takich przypadkach ma obowiązek korzystać z urządzeń posiadających stosowne legalizacje i licencjonowane oprogramowanie.</w:t>
      </w:r>
    </w:p>
    <w:p w:rsidR="00653190" w:rsidRDefault="00653190" w:rsidP="006531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urządzeń, o których mowa w punkcie 1 niniejszego rozdziału zaliczyć należy przede wszystkim:</w:t>
      </w:r>
    </w:p>
    <w:p w:rsidR="00653190" w:rsidRDefault="00653190" w:rsidP="0065319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Ultrasonografy,</w:t>
      </w:r>
    </w:p>
    <w:p w:rsidR="00653190" w:rsidRDefault="00653190" w:rsidP="0065319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Aparaty rtg,</w:t>
      </w:r>
    </w:p>
    <w:p w:rsidR="00653190" w:rsidRDefault="00653190" w:rsidP="0065319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Echokardiografy,</w:t>
      </w:r>
    </w:p>
    <w:p w:rsidR="00653190" w:rsidRDefault="00653190" w:rsidP="0065319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Tomografy</w:t>
      </w:r>
      <w:r w:rsidR="002F49F0">
        <w:rPr>
          <w:rFonts w:ascii="Arial" w:hAnsi="Arial" w:cs="Arial"/>
          <w:sz w:val="24"/>
          <w:szCs w:val="24"/>
        </w:rPr>
        <w:t>,</w:t>
      </w:r>
    </w:p>
    <w:p w:rsidR="002F49F0" w:rsidRDefault="002F49F0" w:rsidP="0065319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Inne.</w:t>
      </w:r>
    </w:p>
    <w:p w:rsidR="00653190" w:rsidRDefault="00653190" w:rsidP="006531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urządzeń wspomagających prowadzi Administrator.</w:t>
      </w:r>
    </w:p>
    <w:p w:rsidR="00653190" w:rsidRDefault="00653190" w:rsidP="006531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ile jest to możliwe do zabezpieczeń urządzeń wspomagających zastosowanie mają przepisy dotyczące sprzętu komputerowego.</w:t>
      </w:r>
    </w:p>
    <w:p w:rsidR="002F77E6" w:rsidRDefault="00653190" w:rsidP="000F30B1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nie ma możliwości zastosowania </w:t>
      </w:r>
      <w:r w:rsidR="002F49F0">
        <w:rPr>
          <w:rFonts w:ascii="Arial" w:hAnsi="Arial" w:cs="Arial"/>
          <w:sz w:val="24"/>
          <w:szCs w:val="24"/>
        </w:rPr>
        <w:t xml:space="preserve">standardowych </w:t>
      </w:r>
      <w:r>
        <w:rPr>
          <w:rFonts w:ascii="Arial" w:hAnsi="Arial" w:cs="Arial"/>
          <w:sz w:val="24"/>
          <w:szCs w:val="24"/>
        </w:rPr>
        <w:t>zabezpieczeń urządzeń towarzyszących na k</w:t>
      </w:r>
      <w:r w:rsidR="00BB6058">
        <w:rPr>
          <w:rFonts w:ascii="Arial" w:hAnsi="Arial" w:cs="Arial"/>
          <w:sz w:val="24"/>
          <w:szCs w:val="24"/>
        </w:rPr>
        <w:t>tórych mogą znajdować się dane osobowe, Administrator jest zobowiązany do zastosowania metod anonimizacji tych danych</w:t>
      </w:r>
      <w:r w:rsidR="0071379C">
        <w:rPr>
          <w:rFonts w:ascii="Arial" w:hAnsi="Arial" w:cs="Arial"/>
          <w:sz w:val="24"/>
          <w:szCs w:val="24"/>
        </w:rPr>
        <w:t>. Jeśli urządzenia te nie dają takich możliwości, Administrator określa środki zabezpieczające przy udziale Inspektora Ochrony Danych Osobowych oraz dostawcy</w:t>
      </w:r>
      <w:r w:rsidR="00774079">
        <w:rPr>
          <w:rFonts w:ascii="Arial" w:hAnsi="Arial" w:cs="Arial"/>
          <w:sz w:val="24"/>
          <w:szCs w:val="24"/>
        </w:rPr>
        <w:t xml:space="preserve"> tych urządze</w:t>
      </w:r>
      <w:r w:rsidR="002F49F0">
        <w:rPr>
          <w:rFonts w:ascii="Arial" w:hAnsi="Arial" w:cs="Arial"/>
          <w:sz w:val="24"/>
          <w:szCs w:val="24"/>
        </w:rPr>
        <w:t>ń.</w:t>
      </w:r>
    </w:p>
    <w:p w:rsidR="00E665E9" w:rsidRPr="00E665E9" w:rsidRDefault="00E665E9" w:rsidP="00E665E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665E9">
        <w:rPr>
          <w:rFonts w:ascii="Arial" w:hAnsi="Arial" w:cs="Arial"/>
          <w:b/>
          <w:sz w:val="24"/>
          <w:szCs w:val="24"/>
        </w:rPr>
        <w:t>ROZDZIAŁ 10</w:t>
      </w:r>
    </w:p>
    <w:p w:rsidR="00E665E9" w:rsidRDefault="00E665E9" w:rsidP="00E665E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665E9">
        <w:rPr>
          <w:rFonts w:ascii="Arial" w:hAnsi="Arial" w:cs="Arial"/>
          <w:b/>
          <w:sz w:val="24"/>
          <w:szCs w:val="24"/>
        </w:rPr>
        <w:t>ODPOWIEDZIALNOŚĆ UŻYTKOWNIKÓW</w:t>
      </w:r>
    </w:p>
    <w:p w:rsidR="00E665E9" w:rsidRDefault="00E665E9" w:rsidP="00E665E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jest zobowiązany do nadzoru w zakresie uprawnień użytkowników w taki sposób, aby zrealizowana została zasada minimalizacji tj. aby każdy użytkownik dopuszczony do pracy w systemach informatycznych posiadał jedynie uprawnienia niezbędne do realizacji zadań na stanowisku pracy.</w:t>
      </w:r>
    </w:p>
    <w:p w:rsidR="00E665E9" w:rsidRDefault="00862779" w:rsidP="00E665E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Użytkownik odpowiada za wszystkie czynności, które zostały wykonane z użyciem jego loginu i hasła.</w:t>
      </w:r>
    </w:p>
    <w:p w:rsidR="002F77E6" w:rsidRPr="00171920" w:rsidRDefault="00862779" w:rsidP="000F30B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Użytkownik odpowiada również za wszystkie czynności, które doprowadziły do awarii systemó</w:t>
      </w:r>
      <w:r w:rsidR="00171920">
        <w:rPr>
          <w:rFonts w:ascii="Arial" w:hAnsi="Arial" w:cs="Arial"/>
          <w:sz w:val="24"/>
          <w:szCs w:val="24"/>
        </w:rPr>
        <w:t>w i sprzętu komputerowego w podmiocie leczniczym.</w:t>
      </w:r>
    </w:p>
    <w:p w:rsidR="002F77E6" w:rsidRPr="002F77E6" w:rsidRDefault="002F77E6" w:rsidP="000F30B1">
      <w:pPr>
        <w:spacing w:line="276" w:lineRule="auto"/>
        <w:ind w:left="5664"/>
        <w:rPr>
          <w:rFonts w:ascii="Arial" w:hAnsi="Arial" w:cs="Arial"/>
          <w:sz w:val="24"/>
          <w:szCs w:val="24"/>
        </w:rPr>
      </w:pPr>
      <w:r w:rsidRPr="002F77E6">
        <w:rPr>
          <w:rFonts w:ascii="Arial" w:hAnsi="Arial" w:cs="Arial"/>
          <w:sz w:val="24"/>
          <w:szCs w:val="24"/>
        </w:rPr>
        <w:t>……………………………….</w:t>
      </w:r>
    </w:p>
    <w:p w:rsidR="002F77E6" w:rsidRPr="00171920" w:rsidRDefault="002F77E6" w:rsidP="00171920">
      <w:pPr>
        <w:spacing w:line="276" w:lineRule="auto"/>
        <w:ind w:left="5664"/>
        <w:rPr>
          <w:rFonts w:ascii="Arial" w:hAnsi="Arial" w:cs="Arial"/>
          <w:i/>
          <w:sz w:val="24"/>
          <w:szCs w:val="24"/>
        </w:rPr>
      </w:pPr>
      <w:r w:rsidRPr="002F77E6">
        <w:rPr>
          <w:rFonts w:ascii="Arial" w:hAnsi="Arial" w:cs="Arial"/>
          <w:i/>
          <w:sz w:val="24"/>
          <w:szCs w:val="24"/>
        </w:rPr>
        <w:t xml:space="preserve">  (podpis Administratora)</w:t>
      </w:r>
    </w:p>
    <w:sectPr w:rsidR="002F77E6" w:rsidRPr="0017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2EB" w:rsidRDefault="00C962EB" w:rsidP="002F77E6">
      <w:pPr>
        <w:spacing w:after="0" w:line="240" w:lineRule="auto"/>
      </w:pPr>
      <w:r>
        <w:separator/>
      </w:r>
    </w:p>
  </w:endnote>
  <w:endnote w:type="continuationSeparator" w:id="0">
    <w:p w:rsidR="00C962EB" w:rsidRDefault="00C962EB" w:rsidP="002F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2EB" w:rsidRDefault="00C962EB" w:rsidP="002F77E6">
      <w:pPr>
        <w:spacing w:after="0" w:line="240" w:lineRule="auto"/>
      </w:pPr>
      <w:r>
        <w:separator/>
      </w:r>
    </w:p>
  </w:footnote>
  <w:footnote w:type="continuationSeparator" w:id="0">
    <w:p w:rsidR="00C962EB" w:rsidRDefault="00C962EB" w:rsidP="002F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16F"/>
    <w:multiLevelType w:val="hybridMultilevel"/>
    <w:tmpl w:val="C408D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9B4"/>
    <w:multiLevelType w:val="hybridMultilevel"/>
    <w:tmpl w:val="800CC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6D90"/>
    <w:multiLevelType w:val="hybridMultilevel"/>
    <w:tmpl w:val="78829CFA"/>
    <w:lvl w:ilvl="0" w:tplc="907E98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3CAF"/>
    <w:multiLevelType w:val="hybridMultilevel"/>
    <w:tmpl w:val="825C9EA0"/>
    <w:lvl w:ilvl="0" w:tplc="891ED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4638D"/>
    <w:multiLevelType w:val="hybridMultilevel"/>
    <w:tmpl w:val="9CEA39E6"/>
    <w:lvl w:ilvl="0" w:tplc="8BF817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5AB0"/>
    <w:multiLevelType w:val="hybridMultilevel"/>
    <w:tmpl w:val="E7FA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60051"/>
    <w:multiLevelType w:val="hybridMultilevel"/>
    <w:tmpl w:val="93DCC338"/>
    <w:lvl w:ilvl="0" w:tplc="57D4E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6554C"/>
    <w:multiLevelType w:val="hybridMultilevel"/>
    <w:tmpl w:val="DCD6A072"/>
    <w:lvl w:ilvl="0" w:tplc="34B433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E25621"/>
    <w:multiLevelType w:val="hybridMultilevel"/>
    <w:tmpl w:val="CCB0303A"/>
    <w:lvl w:ilvl="0" w:tplc="6DF02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26749"/>
    <w:multiLevelType w:val="hybridMultilevel"/>
    <w:tmpl w:val="3C6A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5CFF"/>
    <w:multiLevelType w:val="hybridMultilevel"/>
    <w:tmpl w:val="B6742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E5AB9"/>
    <w:multiLevelType w:val="hybridMultilevel"/>
    <w:tmpl w:val="0EF049E2"/>
    <w:lvl w:ilvl="0" w:tplc="57D4E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1B15"/>
    <w:multiLevelType w:val="hybridMultilevel"/>
    <w:tmpl w:val="B562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63521"/>
    <w:multiLevelType w:val="hybridMultilevel"/>
    <w:tmpl w:val="DB74A430"/>
    <w:lvl w:ilvl="0" w:tplc="BFDA9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736B7C"/>
    <w:multiLevelType w:val="hybridMultilevel"/>
    <w:tmpl w:val="4B1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2A17"/>
    <w:multiLevelType w:val="hybridMultilevel"/>
    <w:tmpl w:val="323CB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BE32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61550"/>
    <w:multiLevelType w:val="hybridMultilevel"/>
    <w:tmpl w:val="A99EC52E"/>
    <w:lvl w:ilvl="0" w:tplc="56BE329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D669DB"/>
    <w:multiLevelType w:val="hybridMultilevel"/>
    <w:tmpl w:val="49CE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00E97"/>
    <w:multiLevelType w:val="hybridMultilevel"/>
    <w:tmpl w:val="DB480392"/>
    <w:lvl w:ilvl="0" w:tplc="0C10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E5ACF"/>
    <w:multiLevelType w:val="hybridMultilevel"/>
    <w:tmpl w:val="E91C9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B6B0E"/>
    <w:multiLevelType w:val="hybridMultilevel"/>
    <w:tmpl w:val="3956EC8C"/>
    <w:lvl w:ilvl="0" w:tplc="09D8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71231"/>
    <w:multiLevelType w:val="hybridMultilevel"/>
    <w:tmpl w:val="C24A1E38"/>
    <w:lvl w:ilvl="0" w:tplc="B46884A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47A3"/>
    <w:multiLevelType w:val="hybridMultilevel"/>
    <w:tmpl w:val="0588958C"/>
    <w:lvl w:ilvl="0" w:tplc="57D4E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9F56FD"/>
    <w:multiLevelType w:val="hybridMultilevel"/>
    <w:tmpl w:val="C2085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701C9"/>
    <w:multiLevelType w:val="hybridMultilevel"/>
    <w:tmpl w:val="506A4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41CB9"/>
    <w:multiLevelType w:val="hybridMultilevel"/>
    <w:tmpl w:val="4FF044EC"/>
    <w:lvl w:ilvl="0" w:tplc="57D4E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B2D5C"/>
    <w:multiLevelType w:val="hybridMultilevel"/>
    <w:tmpl w:val="18327714"/>
    <w:lvl w:ilvl="0" w:tplc="C11E3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E4BB8"/>
    <w:multiLevelType w:val="hybridMultilevel"/>
    <w:tmpl w:val="21C4E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E708E6"/>
    <w:multiLevelType w:val="hybridMultilevel"/>
    <w:tmpl w:val="409295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0314F"/>
    <w:multiLevelType w:val="hybridMultilevel"/>
    <w:tmpl w:val="D8D4F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075A7"/>
    <w:multiLevelType w:val="hybridMultilevel"/>
    <w:tmpl w:val="49CE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56C7A"/>
    <w:multiLevelType w:val="hybridMultilevel"/>
    <w:tmpl w:val="A9E6848E"/>
    <w:lvl w:ilvl="0" w:tplc="34B433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16725"/>
    <w:multiLevelType w:val="hybridMultilevel"/>
    <w:tmpl w:val="9FFAD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259B3"/>
    <w:multiLevelType w:val="hybridMultilevel"/>
    <w:tmpl w:val="E714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354A4"/>
    <w:multiLevelType w:val="hybridMultilevel"/>
    <w:tmpl w:val="B2CCD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938D4"/>
    <w:multiLevelType w:val="hybridMultilevel"/>
    <w:tmpl w:val="AE964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AF37C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36819"/>
    <w:multiLevelType w:val="hybridMultilevel"/>
    <w:tmpl w:val="E7983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65656"/>
    <w:multiLevelType w:val="hybridMultilevel"/>
    <w:tmpl w:val="C2A4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5"/>
  </w:num>
  <w:num w:numId="5">
    <w:abstractNumId w:val="32"/>
  </w:num>
  <w:num w:numId="6">
    <w:abstractNumId w:val="28"/>
  </w:num>
  <w:num w:numId="7">
    <w:abstractNumId w:val="6"/>
  </w:num>
  <w:num w:numId="8">
    <w:abstractNumId w:val="25"/>
  </w:num>
  <w:num w:numId="9">
    <w:abstractNumId w:val="15"/>
  </w:num>
  <w:num w:numId="10">
    <w:abstractNumId w:val="36"/>
  </w:num>
  <w:num w:numId="11">
    <w:abstractNumId w:val="35"/>
  </w:num>
  <w:num w:numId="12">
    <w:abstractNumId w:val="16"/>
  </w:num>
  <w:num w:numId="13">
    <w:abstractNumId w:val="22"/>
  </w:num>
  <w:num w:numId="14">
    <w:abstractNumId w:val="11"/>
  </w:num>
  <w:num w:numId="15">
    <w:abstractNumId w:val="20"/>
  </w:num>
  <w:num w:numId="16">
    <w:abstractNumId w:val="2"/>
  </w:num>
  <w:num w:numId="1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17"/>
  </w:num>
  <w:num w:numId="21">
    <w:abstractNumId w:val="30"/>
  </w:num>
  <w:num w:numId="22">
    <w:abstractNumId w:val="34"/>
  </w:num>
  <w:num w:numId="23">
    <w:abstractNumId w:val="26"/>
  </w:num>
  <w:num w:numId="24">
    <w:abstractNumId w:val="9"/>
  </w:num>
  <w:num w:numId="25">
    <w:abstractNumId w:val="3"/>
  </w:num>
  <w:num w:numId="26">
    <w:abstractNumId w:val="4"/>
  </w:num>
  <w:num w:numId="27">
    <w:abstractNumId w:val="37"/>
  </w:num>
  <w:num w:numId="28">
    <w:abstractNumId w:val="27"/>
  </w:num>
  <w:num w:numId="29">
    <w:abstractNumId w:val="19"/>
  </w:num>
  <w:num w:numId="30">
    <w:abstractNumId w:val="18"/>
  </w:num>
  <w:num w:numId="31">
    <w:abstractNumId w:val="7"/>
  </w:num>
  <w:num w:numId="32">
    <w:abstractNumId w:val="31"/>
  </w:num>
  <w:num w:numId="33">
    <w:abstractNumId w:val="33"/>
  </w:num>
  <w:num w:numId="34">
    <w:abstractNumId w:val="24"/>
  </w:num>
  <w:num w:numId="35">
    <w:abstractNumId w:val="23"/>
  </w:num>
  <w:num w:numId="36">
    <w:abstractNumId w:val="0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29"/>
    <w:rsid w:val="000277EF"/>
    <w:rsid w:val="00030759"/>
    <w:rsid w:val="000332BB"/>
    <w:rsid w:val="000E5C1D"/>
    <w:rsid w:val="000F30B1"/>
    <w:rsid w:val="00171920"/>
    <w:rsid w:val="001E2FD5"/>
    <w:rsid w:val="0022041C"/>
    <w:rsid w:val="002339D6"/>
    <w:rsid w:val="0028774F"/>
    <w:rsid w:val="002A07B4"/>
    <w:rsid w:val="002A4341"/>
    <w:rsid w:val="002E79D9"/>
    <w:rsid w:val="002F49F0"/>
    <w:rsid w:val="002F77E6"/>
    <w:rsid w:val="003109D0"/>
    <w:rsid w:val="003D30FB"/>
    <w:rsid w:val="003D6E91"/>
    <w:rsid w:val="003E3B1A"/>
    <w:rsid w:val="00476493"/>
    <w:rsid w:val="00481D70"/>
    <w:rsid w:val="0048771E"/>
    <w:rsid w:val="004972BD"/>
    <w:rsid w:val="004A5CF0"/>
    <w:rsid w:val="00507C2A"/>
    <w:rsid w:val="005509BC"/>
    <w:rsid w:val="0056124A"/>
    <w:rsid w:val="005721B4"/>
    <w:rsid w:val="005B4C29"/>
    <w:rsid w:val="005C6E6E"/>
    <w:rsid w:val="005F16A4"/>
    <w:rsid w:val="00623C0C"/>
    <w:rsid w:val="00630C63"/>
    <w:rsid w:val="00634232"/>
    <w:rsid w:val="00653190"/>
    <w:rsid w:val="006F05DC"/>
    <w:rsid w:val="006F778A"/>
    <w:rsid w:val="0071379C"/>
    <w:rsid w:val="00723D52"/>
    <w:rsid w:val="00774079"/>
    <w:rsid w:val="00774634"/>
    <w:rsid w:val="007C2A7E"/>
    <w:rsid w:val="007D4D57"/>
    <w:rsid w:val="007D68ED"/>
    <w:rsid w:val="00801294"/>
    <w:rsid w:val="00822C67"/>
    <w:rsid w:val="00862779"/>
    <w:rsid w:val="00890904"/>
    <w:rsid w:val="008967E0"/>
    <w:rsid w:val="00956C5F"/>
    <w:rsid w:val="00973320"/>
    <w:rsid w:val="00A31D27"/>
    <w:rsid w:val="00A544F1"/>
    <w:rsid w:val="00A82C9F"/>
    <w:rsid w:val="00AB0CDE"/>
    <w:rsid w:val="00AB306B"/>
    <w:rsid w:val="00AD6B9E"/>
    <w:rsid w:val="00BB6058"/>
    <w:rsid w:val="00C34CE0"/>
    <w:rsid w:val="00C43F17"/>
    <w:rsid w:val="00C65DC2"/>
    <w:rsid w:val="00C962EB"/>
    <w:rsid w:val="00CA05D3"/>
    <w:rsid w:val="00CA2A9C"/>
    <w:rsid w:val="00CA5221"/>
    <w:rsid w:val="00CA5311"/>
    <w:rsid w:val="00CF305F"/>
    <w:rsid w:val="00CF3817"/>
    <w:rsid w:val="00D51631"/>
    <w:rsid w:val="00D570CF"/>
    <w:rsid w:val="00D6767B"/>
    <w:rsid w:val="00DB7C3E"/>
    <w:rsid w:val="00E12606"/>
    <w:rsid w:val="00E26F81"/>
    <w:rsid w:val="00E27874"/>
    <w:rsid w:val="00E40EF1"/>
    <w:rsid w:val="00E45DD3"/>
    <w:rsid w:val="00E665E9"/>
    <w:rsid w:val="00E934A5"/>
    <w:rsid w:val="00EE2FCB"/>
    <w:rsid w:val="00F02C99"/>
    <w:rsid w:val="00F27AB7"/>
    <w:rsid w:val="00F57D7D"/>
    <w:rsid w:val="00F66A0C"/>
    <w:rsid w:val="00F80E79"/>
    <w:rsid w:val="00F81E5B"/>
    <w:rsid w:val="00F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0E8A"/>
  <w15:chartTrackingRefBased/>
  <w15:docId w15:val="{F6B2BBD8-324B-4FD6-8392-BC78555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C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7E6"/>
  </w:style>
  <w:style w:type="paragraph" w:styleId="Stopka">
    <w:name w:val="footer"/>
    <w:basedOn w:val="Normalny"/>
    <w:link w:val="StopkaZnak"/>
    <w:uiPriority w:val="99"/>
    <w:unhideWhenUsed/>
    <w:rsid w:val="002F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7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9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9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9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2847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Marek Saj</cp:lastModifiedBy>
  <cp:revision>63</cp:revision>
  <cp:lastPrinted>2018-04-02T11:10:00Z</cp:lastPrinted>
  <dcterms:created xsi:type="dcterms:W3CDTF">2018-03-19T06:56:00Z</dcterms:created>
  <dcterms:modified xsi:type="dcterms:W3CDTF">2018-04-11T07:38:00Z</dcterms:modified>
</cp:coreProperties>
</file>