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D073D" w14:textId="3B0798B9" w:rsidR="001050C3" w:rsidRDefault="001050C3" w:rsidP="001050C3">
      <w:pPr>
        <w:jc w:val="center"/>
        <w:rPr>
          <w:rFonts w:ascii="Arial" w:hAnsi="Arial" w:cs="Arial"/>
          <w:b/>
        </w:rPr>
      </w:pPr>
      <w:r>
        <w:rPr>
          <w:rFonts w:ascii="Arial" w:hAnsi="Arial" w:cs="Arial"/>
          <w:b/>
        </w:rPr>
        <w:t>PLAN CIĄGŁOŚCI DZIAŁANIA</w:t>
      </w:r>
    </w:p>
    <w:p w14:paraId="2D7ACB92" w14:textId="5AE07C20" w:rsidR="0030276A" w:rsidRDefault="0030276A" w:rsidP="001050C3">
      <w:pPr>
        <w:jc w:val="center"/>
        <w:rPr>
          <w:rFonts w:ascii="Arial" w:hAnsi="Arial" w:cs="Arial"/>
          <w:b/>
        </w:rPr>
      </w:pPr>
    </w:p>
    <w:p w14:paraId="7106BA87" w14:textId="44084CF0" w:rsidR="0030276A" w:rsidRDefault="0030276A" w:rsidP="0030276A">
      <w:pPr>
        <w:jc w:val="both"/>
        <w:rPr>
          <w:rFonts w:ascii="Arial" w:hAnsi="Arial" w:cs="Arial"/>
        </w:rPr>
      </w:pPr>
      <w:r>
        <w:rPr>
          <w:rFonts w:ascii="Arial" w:hAnsi="Arial" w:cs="Arial"/>
        </w:rPr>
        <w:t>Dla podmiotu leczniczego przewidziano konieczność zabezpieczenia możliwości ciągłości działania dla następujących elementów:</w:t>
      </w:r>
    </w:p>
    <w:p w14:paraId="0D7C66D0" w14:textId="78C09508" w:rsidR="0030276A" w:rsidRDefault="0030276A" w:rsidP="0030276A">
      <w:pPr>
        <w:pStyle w:val="Akapitzlist"/>
        <w:numPr>
          <w:ilvl w:val="0"/>
          <w:numId w:val="11"/>
        </w:numPr>
        <w:jc w:val="both"/>
        <w:rPr>
          <w:rFonts w:ascii="Arial" w:hAnsi="Arial" w:cs="Arial"/>
        </w:rPr>
      </w:pPr>
      <w:r>
        <w:rPr>
          <w:rFonts w:ascii="Arial" w:hAnsi="Arial" w:cs="Arial"/>
        </w:rPr>
        <w:t>z wykorzystaniem systemów informatycznych,</w:t>
      </w:r>
    </w:p>
    <w:p w14:paraId="3709D7DF" w14:textId="2F61119E" w:rsidR="0030276A" w:rsidRPr="0030276A" w:rsidRDefault="0030276A" w:rsidP="0030276A">
      <w:pPr>
        <w:pStyle w:val="Akapitzlist"/>
        <w:numPr>
          <w:ilvl w:val="0"/>
          <w:numId w:val="11"/>
        </w:numPr>
        <w:jc w:val="both"/>
        <w:rPr>
          <w:rFonts w:ascii="Arial" w:hAnsi="Arial" w:cs="Arial"/>
        </w:rPr>
      </w:pPr>
      <w:r>
        <w:rPr>
          <w:rFonts w:ascii="Arial" w:hAnsi="Arial" w:cs="Arial"/>
        </w:rPr>
        <w:t>bez udziału systemów informatycznych</w:t>
      </w:r>
    </w:p>
    <w:p w14:paraId="4E94A7FF" w14:textId="3D9334BD" w:rsidR="001050C3" w:rsidRPr="001050C3" w:rsidRDefault="001050C3" w:rsidP="001050C3">
      <w:pPr>
        <w:rPr>
          <w:rFonts w:ascii="Arial" w:hAnsi="Arial" w:cs="Arial"/>
          <w:b/>
        </w:rPr>
      </w:pPr>
    </w:p>
    <w:p w14:paraId="6D598EA7" w14:textId="78AB7460" w:rsidR="0030276A" w:rsidRDefault="001050C3" w:rsidP="001050C3">
      <w:pPr>
        <w:rPr>
          <w:rFonts w:ascii="Arial" w:hAnsi="Arial" w:cs="Arial"/>
          <w:b/>
        </w:rPr>
      </w:pPr>
      <w:r w:rsidRPr="001050C3">
        <w:rPr>
          <w:rFonts w:ascii="Arial" w:hAnsi="Arial" w:cs="Arial"/>
          <w:b/>
        </w:rPr>
        <w:t xml:space="preserve">I </w:t>
      </w:r>
      <w:r w:rsidR="0030276A">
        <w:rPr>
          <w:rFonts w:ascii="Arial" w:hAnsi="Arial" w:cs="Arial"/>
          <w:b/>
        </w:rPr>
        <w:t>Zapewnienie ciągłości pracy systemu przetwarzania danych osobowych z udziałem systemów informatycznych</w:t>
      </w:r>
    </w:p>
    <w:p w14:paraId="649C6FB3" w14:textId="6076045C" w:rsidR="00B26FD2" w:rsidRDefault="00B26FD2" w:rsidP="001050C3">
      <w:pPr>
        <w:rPr>
          <w:rFonts w:ascii="Arial" w:hAnsi="Arial" w:cs="Arial"/>
          <w:b/>
        </w:rPr>
      </w:pPr>
    </w:p>
    <w:p w14:paraId="2A923190" w14:textId="03394C41" w:rsidR="00B26FD2" w:rsidRDefault="00B26FD2" w:rsidP="001050C3">
      <w:pPr>
        <w:rPr>
          <w:rFonts w:ascii="Arial" w:hAnsi="Arial" w:cs="Arial"/>
          <w:b/>
        </w:rPr>
      </w:pPr>
      <w:r>
        <w:rPr>
          <w:rFonts w:ascii="Arial" w:hAnsi="Arial" w:cs="Arial"/>
          <w:b/>
        </w:rPr>
        <w:t>A Zapewnienie ciągłości pracy systemów informatycznych</w:t>
      </w:r>
    </w:p>
    <w:p w14:paraId="65977B4C" w14:textId="7F62076B" w:rsidR="0030276A" w:rsidRDefault="0030276A" w:rsidP="0030276A">
      <w:pPr>
        <w:jc w:val="both"/>
        <w:rPr>
          <w:rFonts w:ascii="Arial" w:hAnsi="Arial" w:cs="Arial"/>
          <w:b/>
        </w:rPr>
      </w:pPr>
    </w:p>
    <w:p w14:paraId="20115644" w14:textId="307F51BB" w:rsidR="0030276A" w:rsidRDefault="0030276A" w:rsidP="0030276A">
      <w:pPr>
        <w:pStyle w:val="Akapitzlist"/>
        <w:numPr>
          <w:ilvl w:val="0"/>
          <w:numId w:val="12"/>
        </w:numPr>
        <w:jc w:val="both"/>
        <w:rPr>
          <w:rFonts w:ascii="Arial" w:hAnsi="Arial" w:cs="Arial"/>
        </w:rPr>
      </w:pPr>
      <w:r w:rsidRPr="0030276A">
        <w:rPr>
          <w:rFonts w:ascii="Arial" w:hAnsi="Arial" w:cs="Arial"/>
        </w:rPr>
        <w:t>Wprowadza się procedurę zgłaszania awarii systemów informatycznych wykorzystywanych do przetwarzania danych osobowych w podmiocie leczniczym.</w:t>
      </w:r>
    </w:p>
    <w:p w14:paraId="1F6F4462" w14:textId="05CF66CF" w:rsidR="0030276A" w:rsidRDefault="0030276A" w:rsidP="0030276A">
      <w:pPr>
        <w:pStyle w:val="Akapitzlist"/>
        <w:numPr>
          <w:ilvl w:val="0"/>
          <w:numId w:val="12"/>
        </w:numPr>
        <w:jc w:val="both"/>
        <w:rPr>
          <w:rFonts w:ascii="Arial" w:hAnsi="Arial" w:cs="Arial"/>
        </w:rPr>
      </w:pPr>
      <w:r>
        <w:rPr>
          <w:rFonts w:ascii="Arial" w:hAnsi="Arial" w:cs="Arial"/>
        </w:rPr>
        <w:t>Każdy z użytkowników systemu informatycznego, w sytuacji wystąpienia awarii tego systemu, ma obowiązek niezwłocznego zgłoszenia awarii tego systemu Administratorowi. Bezpośredni numer kontaktowy do zgłaszania awarii Administratorowi wywieszony jest w rejestracji.</w:t>
      </w:r>
    </w:p>
    <w:p w14:paraId="00A7D9DC" w14:textId="4B0966AF" w:rsidR="0030276A" w:rsidRDefault="0030276A" w:rsidP="0030276A">
      <w:pPr>
        <w:pStyle w:val="Akapitzlist"/>
        <w:numPr>
          <w:ilvl w:val="0"/>
          <w:numId w:val="12"/>
        </w:numPr>
        <w:jc w:val="both"/>
        <w:rPr>
          <w:rFonts w:ascii="Arial" w:hAnsi="Arial" w:cs="Arial"/>
        </w:rPr>
      </w:pPr>
      <w:r>
        <w:rPr>
          <w:rFonts w:ascii="Arial" w:hAnsi="Arial" w:cs="Arial"/>
        </w:rPr>
        <w:t>Administrator zawiadamia niezwłocznie o wystąpieniu awarii osobę obsługującą podmiot leczniczy pod względem informatycznym.</w:t>
      </w:r>
    </w:p>
    <w:p w14:paraId="42B52FA6" w14:textId="7BE3CE7A" w:rsidR="0030276A" w:rsidRDefault="0030276A" w:rsidP="0030276A">
      <w:pPr>
        <w:pStyle w:val="Akapitzlist"/>
        <w:numPr>
          <w:ilvl w:val="0"/>
          <w:numId w:val="12"/>
        </w:numPr>
        <w:jc w:val="both"/>
        <w:rPr>
          <w:rFonts w:ascii="Arial" w:hAnsi="Arial" w:cs="Arial"/>
        </w:rPr>
      </w:pPr>
      <w:r>
        <w:rPr>
          <w:rFonts w:ascii="Arial" w:hAnsi="Arial" w:cs="Arial"/>
        </w:rPr>
        <w:t>Czas reakcji i czas naprawy określa umowa pomiędzy podmiotem leczniczym a osobą wykonującą naprawy, z zastrzeżeniem, że podjęcie czynności naprawczych nie powinno zostać podjęte później niż 2 godziny od zgłoszenia awarii.</w:t>
      </w:r>
    </w:p>
    <w:p w14:paraId="6D750724" w14:textId="28607C2D" w:rsidR="0030276A" w:rsidRDefault="0030276A" w:rsidP="0030276A">
      <w:pPr>
        <w:pStyle w:val="Akapitzlist"/>
        <w:numPr>
          <w:ilvl w:val="0"/>
          <w:numId w:val="12"/>
        </w:numPr>
        <w:jc w:val="both"/>
        <w:rPr>
          <w:rFonts w:ascii="Arial" w:hAnsi="Arial" w:cs="Arial"/>
        </w:rPr>
      </w:pPr>
      <w:r>
        <w:rPr>
          <w:rFonts w:ascii="Arial" w:hAnsi="Arial" w:cs="Arial"/>
        </w:rPr>
        <w:t xml:space="preserve">Do czasu usunięcia awarii systemu informatycznego, podmiot leczniczy wykorzystuje dokumentację papierową, która po usunięciu awarii systemu informatycznego jest niezwłocznie wprowadzana przez upoważnioną osobę do systemu. </w:t>
      </w:r>
    </w:p>
    <w:p w14:paraId="1888974D" w14:textId="385D9E75" w:rsidR="0030276A" w:rsidRDefault="0030276A" w:rsidP="0030276A">
      <w:pPr>
        <w:pStyle w:val="Akapitzlist"/>
        <w:numPr>
          <w:ilvl w:val="0"/>
          <w:numId w:val="12"/>
        </w:numPr>
        <w:jc w:val="both"/>
        <w:rPr>
          <w:rFonts w:ascii="Arial" w:hAnsi="Arial" w:cs="Arial"/>
        </w:rPr>
      </w:pPr>
      <w:r>
        <w:rPr>
          <w:rFonts w:ascii="Arial" w:hAnsi="Arial" w:cs="Arial"/>
        </w:rPr>
        <w:t>Wzór dokumentacja papierowej wykorzystywanej alternatywnie w trakcie awarii systemu informatycznego nie musi być ściśle określony. Powinien jednak zawierać elementy niezbędne do kompletnego wprowadzenia danych osobowych do systemu informatycznego. Jeśli dostawca oprogramowania informatycznego przewidział taką sytuację, stosuje się szablony dokumentów papierowych dostarczonych przez dostawcę oprogramowania.</w:t>
      </w:r>
    </w:p>
    <w:p w14:paraId="7A94B229" w14:textId="6906A904" w:rsidR="001B66FF" w:rsidRDefault="001B66FF" w:rsidP="0030276A">
      <w:pPr>
        <w:pStyle w:val="Akapitzlist"/>
        <w:numPr>
          <w:ilvl w:val="0"/>
          <w:numId w:val="12"/>
        </w:numPr>
        <w:jc w:val="both"/>
        <w:rPr>
          <w:rFonts w:ascii="Arial" w:hAnsi="Arial" w:cs="Arial"/>
        </w:rPr>
      </w:pPr>
      <w:r>
        <w:rPr>
          <w:rFonts w:ascii="Arial" w:hAnsi="Arial" w:cs="Arial"/>
        </w:rPr>
        <w:t>Po usunięciu awarii osoba obsługująca podmiot pod względem informatycznym weryfikuje prawidłowość bazy danych, która jest uzupełniana o informacje wytworzone za pomocą zastępczej dokumentacji papierowej.</w:t>
      </w:r>
    </w:p>
    <w:p w14:paraId="3F8EE81A" w14:textId="4BF366C2" w:rsidR="001B66FF" w:rsidRDefault="001B66FF" w:rsidP="0030276A">
      <w:pPr>
        <w:pStyle w:val="Akapitzlist"/>
        <w:numPr>
          <w:ilvl w:val="0"/>
          <w:numId w:val="12"/>
        </w:numPr>
        <w:jc w:val="both"/>
        <w:rPr>
          <w:rFonts w:ascii="Arial" w:hAnsi="Arial" w:cs="Arial"/>
        </w:rPr>
      </w:pPr>
      <w:r>
        <w:rPr>
          <w:rFonts w:ascii="Arial" w:hAnsi="Arial" w:cs="Arial"/>
        </w:rPr>
        <w:t xml:space="preserve">W przypadku uszkodzenia bazy danych należy </w:t>
      </w:r>
      <w:r w:rsidR="00B26FD2">
        <w:rPr>
          <w:rFonts w:ascii="Arial" w:hAnsi="Arial" w:cs="Arial"/>
        </w:rPr>
        <w:t>wykorzystać kopię zapasową w celu przywrócenia poprawności systemu informatycznego.</w:t>
      </w:r>
    </w:p>
    <w:p w14:paraId="72B6DC45" w14:textId="7B34927D" w:rsidR="00B26FD2" w:rsidRDefault="00B26FD2" w:rsidP="00B26FD2">
      <w:pPr>
        <w:pStyle w:val="Akapitzlist"/>
        <w:numPr>
          <w:ilvl w:val="0"/>
          <w:numId w:val="12"/>
        </w:numPr>
        <w:jc w:val="both"/>
        <w:rPr>
          <w:rFonts w:ascii="Arial" w:hAnsi="Arial" w:cs="Arial"/>
        </w:rPr>
      </w:pPr>
      <w:r>
        <w:rPr>
          <w:rFonts w:ascii="Arial" w:hAnsi="Arial" w:cs="Arial"/>
        </w:rPr>
        <w:t>Z czynności mających na celu przywrócenie pracy systemu Administrator sporządza stosowną notatkę.</w:t>
      </w:r>
    </w:p>
    <w:p w14:paraId="2AE4C371" w14:textId="77777777" w:rsidR="00406995" w:rsidRPr="00406995" w:rsidRDefault="00406995" w:rsidP="00406995">
      <w:pPr>
        <w:pStyle w:val="Akapitzlist"/>
        <w:jc w:val="both"/>
        <w:rPr>
          <w:rFonts w:ascii="Arial" w:hAnsi="Arial" w:cs="Arial"/>
        </w:rPr>
      </w:pPr>
    </w:p>
    <w:p w14:paraId="1EBFA84C" w14:textId="21076F51" w:rsidR="00B26FD2" w:rsidRDefault="00B26FD2" w:rsidP="00B26FD2">
      <w:pPr>
        <w:jc w:val="both"/>
        <w:rPr>
          <w:rFonts w:ascii="Arial" w:hAnsi="Arial" w:cs="Arial"/>
          <w:b/>
        </w:rPr>
      </w:pPr>
      <w:r w:rsidRPr="00B26FD2">
        <w:rPr>
          <w:rFonts w:ascii="Arial" w:hAnsi="Arial" w:cs="Arial"/>
          <w:b/>
        </w:rPr>
        <w:t>B Zapewnienie ciągłości pracy sprzętu, na którym przetwarzane są dane osobowe</w:t>
      </w:r>
    </w:p>
    <w:p w14:paraId="354635E4" w14:textId="618E3FE5" w:rsidR="00B26FD2" w:rsidRDefault="00B26FD2" w:rsidP="00B26FD2">
      <w:pPr>
        <w:jc w:val="both"/>
        <w:rPr>
          <w:rFonts w:ascii="Arial" w:hAnsi="Arial" w:cs="Arial"/>
          <w:b/>
        </w:rPr>
      </w:pPr>
    </w:p>
    <w:p w14:paraId="1E5FA58F" w14:textId="6056D976" w:rsidR="00B26FD2" w:rsidRDefault="00B26FD2" w:rsidP="00B26FD2">
      <w:pPr>
        <w:pStyle w:val="Akapitzlist"/>
        <w:numPr>
          <w:ilvl w:val="0"/>
          <w:numId w:val="13"/>
        </w:numPr>
        <w:jc w:val="both"/>
        <w:rPr>
          <w:rFonts w:ascii="Arial" w:hAnsi="Arial" w:cs="Arial"/>
        </w:rPr>
      </w:pPr>
      <w:r w:rsidRPr="0030276A">
        <w:rPr>
          <w:rFonts w:ascii="Arial" w:hAnsi="Arial" w:cs="Arial"/>
        </w:rPr>
        <w:t xml:space="preserve">Wprowadza się procedurę zgłaszania awarii </w:t>
      </w:r>
      <w:r>
        <w:rPr>
          <w:rFonts w:ascii="Arial" w:hAnsi="Arial" w:cs="Arial"/>
        </w:rPr>
        <w:t>urządzeń</w:t>
      </w:r>
      <w:r w:rsidRPr="0030276A">
        <w:rPr>
          <w:rFonts w:ascii="Arial" w:hAnsi="Arial" w:cs="Arial"/>
        </w:rPr>
        <w:t xml:space="preserve"> wykorzystywanych do przetwarzania danych osobowych w podmiocie leczniczym.</w:t>
      </w:r>
    </w:p>
    <w:p w14:paraId="565F1053" w14:textId="2A1D9135" w:rsidR="00B26FD2" w:rsidRDefault="00B26FD2" w:rsidP="00B26FD2">
      <w:pPr>
        <w:pStyle w:val="Akapitzlist"/>
        <w:numPr>
          <w:ilvl w:val="0"/>
          <w:numId w:val="13"/>
        </w:numPr>
        <w:jc w:val="both"/>
        <w:rPr>
          <w:rFonts w:ascii="Arial" w:hAnsi="Arial" w:cs="Arial"/>
        </w:rPr>
      </w:pPr>
      <w:r>
        <w:rPr>
          <w:rFonts w:ascii="Arial" w:hAnsi="Arial" w:cs="Arial"/>
        </w:rPr>
        <w:lastRenderedPageBreak/>
        <w:t xml:space="preserve">Każdy z użytkowników, w sytuacji wystąpienia awarii </w:t>
      </w:r>
      <w:r>
        <w:rPr>
          <w:rFonts w:ascii="Arial" w:hAnsi="Arial" w:cs="Arial"/>
        </w:rPr>
        <w:t>sprzętu służącego do przetwarzania danych osobowych</w:t>
      </w:r>
      <w:r>
        <w:rPr>
          <w:rFonts w:ascii="Arial" w:hAnsi="Arial" w:cs="Arial"/>
        </w:rPr>
        <w:t xml:space="preserve"> ma obowiązek niezwłocznego zgłoszenia awarii tego </w:t>
      </w:r>
      <w:r>
        <w:rPr>
          <w:rFonts w:ascii="Arial" w:hAnsi="Arial" w:cs="Arial"/>
        </w:rPr>
        <w:t>sprzętu</w:t>
      </w:r>
      <w:r>
        <w:rPr>
          <w:rFonts w:ascii="Arial" w:hAnsi="Arial" w:cs="Arial"/>
        </w:rPr>
        <w:t xml:space="preserve"> Administratorowi. Bezpośredni numer kontaktowy do zgłaszania awarii Administratorowi wywieszony jest w rejestracji.</w:t>
      </w:r>
    </w:p>
    <w:p w14:paraId="180234E5" w14:textId="4B587A31" w:rsidR="00B26FD2" w:rsidRDefault="00B26FD2" w:rsidP="00B26FD2">
      <w:pPr>
        <w:pStyle w:val="Akapitzlist"/>
        <w:numPr>
          <w:ilvl w:val="0"/>
          <w:numId w:val="13"/>
        </w:numPr>
        <w:jc w:val="both"/>
        <w:rPr>
          <w:rFonts w:ascii="Arial" w:hAnsi="Arial" w:cs="Arial"/>
        </w:rPr>
      </w:pPr>
      <w:r>
        <w:rPr>
          <w:rFonts w:ascii="Arial" w:hAnsi="Arial" w:cs="Arial"/>
        </w:rPr>
        <w:t>Administrator zawiadamia niezwłocznie o wystąpieniu awarii osobę obsługującą podmiot leczniczy pod względem informatycznym.</w:t>
      </w:r>
    </w:p>
    <w:p w14:paraId="1C547EC6" w14:textId="3BC4858E" w:rsidR="00B26FD2" w:rsidRDefault="00B26FD2" w:rsidP="00B26FD2">
      <w:pPr>
        <w:pStyle w:val="Akapitzlist"/>
        <w:numPr>
          <w:ilvl w:val="0"/>
          <w:numId w:val="13"/>
        </w:numPr>
        <w:jc w:val="both"/>
        <w:rPr>
          <w:rFonts w:ascii="Arial" w:hAnsi="Arial" w:cs="Arial"/>
        </w:rPr>
      </w:pPr>
      <w:r>
        <w:rPr>
          <w:rFonts w:ascii="Arial" w:hAnsi="Arial" w:cs="Arial"/>
        </w:rPr>
        <w:t>Podjęcie diagnostyki w celu eliminacji awarii powinno nastąpić nie później niż w ciągu 2 godzin od zgłoszenia awarii, a sama awaria powinna zostać usunięta w ciągu 24 godzin od daty jej wystąpienia.</w:t>
      </w:r>
    </w:p>
    <w:p w14:paraId="47D4FB06" w14:textId="1B4578EA" w:rsidR="00B26FD2" w:rsidRDefault="00B26FD2" w:rsidP="00B26FD2">
      <w:pPr>
        <w:pStyle w:val="Akapitzlist"/>
        <w:numPr>
          <w:ilvl w:val="0"/>
          <w:numId w:val="13"/>
        </w:numPr>
        <w:jc w:val="both"/>
        <w:rPr>
          <w:rFonts w:ascii="Arial" w:hAnsi="Arial" w:cs="Arial"/>
        </w:rPr>
      </w:pPr>
      <w:r>
        <w:rPr>
          <w:rFonts w:ascii="Arial" w:hAnsi="Arial" w:cs="Arial"/>
        </w:rPr>
        <w:t>Do czasu usunięcia awarii</w:t>
      </w:r>
      <w:r>
        <w:rPr>
          <w:rFonts w:ascii="Arial" w:hAnsi="Arial" w:cs="Arial"/>
        </w:rPr>
        <w:t>, podmiot leczniczy wykorzystuje dokumentację papierową, która po usunięciu awarii jest niezwłocznie wprowadzana prze</w:t>
      </w:r>
      <w:r>
        <w:rPr>
          <w:rFonts w:ascii="Arial" w:hAnsi="Arial" w:cs="Arial"/>
        </w:rPr>
        <w:t>z upoważnioną osobę do systemu lub wykorzystywany jest inny sprzęt podmiotu leczniczego.</w:t>
      </w:r>
    </w:p>
    <w:p w14:paraId="7D447F4F" w14:textId="13B986AF" w:rsidR="00B26FD2" w:rsidRDefault="00B26FD2" w:rsidP="00B26FD2">
      <w:pPr>
        <w:pStyle w:val="Akapitzlist"/>
        <w:numPr>
          <w:ilvl w:val="0"/>
          <w:numId w:val="13"/>
        </w:numPr>
        <w:jc w:val="both"/>
        <w:rPr>
          <w:rFonts w:ascii="Arial" w:hAnsi="Arial" w:cs="Arial"/>
        </w:rPr>
      </w:pPr>
      <w:r>
        <w:rPr>
          <w:rFonts w:ascii="Arial" w:hAnsi="Arial" w:cs="Arial"/>
        </w:rPr>
        <w:t>Jeżeli awarii nie da się usunąć w ciągu 24 godzin, Administrator zapewnia przy udziale osoby obsługującej podmiot leczniczy pod względem informatycznym zapasowe urządzenie spełniające wymogi przepisów prawa i umożliwiające realizowanie świadczeń zdrowotnych przez podmiot leczniczy.</w:t>
      </w:r>
    </w:p>
    <w:p w14:paraId="29362CC1" w14:textId="77777777" w:rsidR="00B26FD2" w:rsidRPr="00B26FD2" w:rsidRDefault="00B26FD2" w:rsidP="00B26FD2">
      <w:pPr>
        <w:jc w:val="both"/>
        <w:rPr>
          <w:rFonts w:ascii="Arial" w:hAnsi="Arial" w:cs="Arial"/>
          <w:b/>
        </w:rPr>
      </w:pPr>
    </w:p>
    <w:p w14:paraId="51A1C298" w14:textId="5D94E4AB" w:rsidR="00C6613D" w:rsidRDefault="008C77CA" w:rsidP="00C6613D">
      <w:pPr>
        <w:jc w:val="both"/>
        <w:rPr>
          <w:rFonts w:ascii="Arial" w:hAnsi="Arial" w:cs="Arial"/>
          <w:b/>
        </w:rPr>
      </w:pPr>
      <w:r>
        <w:rPr>
          <w:rFonts w:ascii="Arial" w:hAnsi="Arial" w:cs="Arial"/>
          <w:b/>
        </w:rPr>
        <w:t>C Zapewnienie ciągłości pracy w przypadku b</w:t>
      </w:r>
      <w:r w:rsidR="00C6613D" w:rsidRPr="00C6613D">
        <w:rPr>
          <w:rFonts w:ascii="Arial" w:hAnsi="Arial" w:cs="Arial"/>
          <w:b/>
        </w:rPr>
        <w:t>rak</w:t>
      </w:r>
      <w:r>
        <w:rPr>
          <w:rFonts w:ascii="Arial" w:hAnsi="Arial" w:cs="Arial"/>
          <w:b/>
        </w:rPr>
        <w:t>u</w:t>
      </w:r>
      <w:r w:rsidR="00C6613D" w:rsidRPr="00C6613D">
        <w:rPr>
          <w:rFonts w:ascii="Arial" w:hAnsi="Arial" w:cs="Arial"/>
          <w:b/>
        </w:rPr>
        <w:t xml:space="preserve"> zasilania </w:t>
      </w:r>
      <w:r w:rsidR="00406995">
        <w:rPr>
          <w:rFonts w:ascii="Arial" w:hAnsi="Arial" w:cs="Arial"/>
          <w:b/>
        </w:rPr>
        <w:t xml:space="preserve">elektrycznego </w:t>
      </w:r>
      <w:r w:rsidR="00C6613D" w:rsidRPr="00C6613D">
        <w:rPr>
          <w:rFonts w:ascii="Arial" w:hAnsi="Arial" w:cs="Arial"/>
          <w:b/>
        </w:rPr>
        <w:t>w sieci</w:t>
      </w:r>
      <w:r w:rsidR="004834F1">
        <w:rPr>
          <w:rFonts w:ascii="Arial" w:hAnsi="Arial" w:cs="Arial"/>
          <w:b/>
        </w:rPr>
        <w:t xml:space="preserve"> energetycznej</w:t>
      </w:r>
    </w:p>
    <w:p w14:paraId="46BF8150" w14:textId="487B3378" w:rsidR="004834F1" w:rsidRDefault="004834F1" w:rsidP="00C6613D">
      <w:pPr>
        <w:pStyle w:val="Akapitzlist"/>
        <w:numPr>
          <w:ilvl w:val="0"/>
          <w:numId w:val="9"/>
        </w:numPr>
        <w:jc w:val="both"/>
        <w:rPr>
          <w:rFonts w:ascii="Arial" w:hAnsi="Arial" w:cs="Arial"/>
        </w:rPr>
      </w:pPr>
      <w:r>
        <w:rPr>
          <w:rFonts w:ascii="Arial" w:hAnsi="Arial" w:cs="Arial"/>
        </w:rPr>
        <w:t>Każdy użytkownik systemu ma obowiązek niezwłocznego zgłoszenia braku zasilania sieci energetycznej podmiotu leczniczego po jej wystąpieniu z wykorzystaniem numeru alarmowego, który jest wywieszony w rejestracji.</w:t>
      </w:r>
    </w:p>
    <w:p w14:paraId="66D61579" w14:textId="59CDC9B1" w:rsidR="00C6613D" w:rsidRDefault="00C6613D" w:rsidP="00C6613D">
      <w:pPr>
        <w:pStyle w:val="Akapitzlist"/>
        <w:numPr>
          <w:ilvl w:val="0"/>
          <w:numId w:val="9"/>
        </w:numPr>
        <w:jc w:val="both"/>
        <w:rPr>
          <w:rFonts w:ascii="Arial" w:hAnsi="Arial" w:cs="Arial"/>
        </w:rPr>
      </w:pPr>
      <w:r>
        <w:rPr>
          <w:rFonts w:ascii="Arial" w:hAnsi="Arial" w:cs="Arial"/>
        </w:rPr>
        <w:t>Komputer</w:t>
      </w:r>
      <w:r w:rsidR="00406995">
        <w:rPr>
          <w:rFonts w:ascii="Arial" w:hAnsi="Arial" w:cs="Arial"/>
        </w:rPr>
        <w:t>y</w:t>
      </w:r>
      <w:r>
        <w:rPr>
          <w:rFonts w:ascii="Arial" w:hAnsi="Arial" w:cs="Arial"/>
        </w:rPr>
        <w:t>, na który</w:t>
      </w:r>
      <w:r w:rsidR="00406995">
        <w:rPr>
          <w:rFonts w:ascii="Arial" w:hAnsi="Arial" w:cs="Arial"/>
        </w:rPr>
        <w:t>ch przetwarzane są dane osobowe są komputerami przenośnymi.</w:t>
      </w:r>
      <w:r>
        <w:rPr>
          <w:rFonts w:ascii="Arial" w:hAnsi="Arial" w:cs="Arial"/>
        </w:rPr>
        <w:t xml:space="preserve"> </w:t>
      </w:r>
    </w:p>
    <w:p w14:paraId="76DFAF3B" w14:textId="68DF0EC2" w:rsidR="00C6613D" w:rsidRPr="00406995" w:rsidRDefault="00406995" w:rsidP="00406995">
      <w:pPr>
        <w:pStyle w:val="Akapitzlist"/>
        <w:numPr>
          <w:ilvl w:val="0"/>
          <w:numId w:val="9"/>
        </w:numPr>
        <w:jc w:val="both"/>
        <w:rPr>
          <w:rFonts w:ascii="Arial" w:hAnsi="Arial" w:cs="Arial"/>
        </w:rPr>
      </w:pPr>
      <w:r>
        <w:rPr>
          <w:rFonts w:ascii="Arial" w:hAnsi="Arial" w:cs="Arial"/>
        </w:rPr>
        <w:t xml:space="preserve">Użytkownik komputera, o którym mowa w punkcie wyżej jest zobowiązany do takiej organizacji pracy, aby zapewnić przez cały jej okres maksymalny poziom </w:t>
      </w:r>
      <w:r w:rsidR="00C6613D" w:rsidRPr="00406995">
        <w:rPr>
          <w:rFonts w:ascii="Arial" w:hAnsi="Arial" w:cs="Arial"/>
        </w:rPr>
        <w:t>naładowania baterii, która umożliwi jego pracę bez zasilania, co najmniej przez 2 godziny.</w:t>
      </w:r>
    </w:p>
    <w:p w14:paraId="7E0DCA5B" w14:textId="35A7BFD1" w:rsidR="00023610" w:rsidRDefault="00023610" w:rsidP="00C6613D">
      <w:pPr>
        <w:pStyle w:val="Akapitzlist"/>
        <w:numPr>
          <w:ilvl w:val="0"/>
          <w:numId w:val="9"/>
        </w:numPr>
        <w:jc w:val="both"/>
        <w:rPr>
          <w:rFonts w:ascii="Arial" w:hAnsi="Arial" w:cs="Arial"/>
        </w:rPr>
      </w:pPr>
      <w:r>
        <w:rPr>
          <w:rFonts w:ascii="Arial" w:hAnsi="Arial" w:cs="Arial"/>
        </w:rPr>
        <w:t>Jeżeli użytkownik podejrzewa, że naprawa dostawy prądu może wydłużyć się ponad czas naładowania baterii jest zobowiązany do bezpiecznego przerwania pracy i wyłączenia sprzętu komputerowego.</w:t>
      </w:r>
    </w:p>
    <w:p w14:paraId="26DC7E0A" w14:textId="13616128" w:rsidR="00023610" w:rsidRDefault="00C6613D" w:rsidP="00023610">
      <w:pPr>
        <w:pStyle w:val="Akapitzlist"/>
        <w:numPr>
          <w:ilvl w:val="0"/>
          <w:numId w:val="9"/>
        </w:numPr>
        <w:jc w:val="both"/>
        <w:rPr>
          <w:rFonts w:ascii="Arial" w:hAnsi="Arial" w:cs="Arial"/>
        </w:rPr>
      </w:pPr>
      <w:r w:rsidRPr="00C6613D">
        <w:rPr>
          <w:rFonts w:ascii="Arial" w:hAnsi="Arial" w:cs="Arial"/>
        </w:rPr>
        <w:t xml:space="preserve">Do czasu </w:t>
      </w:r>
      <w:r w:rsidR="00023610">
        <w:rPr>
          <w:rFonts w:ascii="Arial" w:hAnsi="Arial" w:cs="Arial"/>
        </w:rPr>
        <w:t>przywrócenia napięcia w sieci elektrycznej stosuje się bezpośrednio zapisy, o których mowa w Rozdziale I Punkt A ust. 5-6 niniejszego Załącznika.</w:t>
      </w:r>
    </w:p>
    <w:p w14:paraId="19D8E801" w14:textId="6A5FE218" w:rsidR="00023610" w:rsidRDefault="00023610" w:rsidP="00023610">
      <w:pPr>
        <w:pStyle w:val="Akapitzlist"/>
        <w:numPr>
          <w:ilvl w:val="0"/>
          <w:numId w:val="9"/>
        </w:numPr>
        <w:jc w:val="both"/>
        <w:rPr>
          <w:rFonts w:ascii="Arial" w:hAnsi="Arial" w:cs="Arial"/>
        </w:rPr>
      </w:pPr>
      <w:r>
        <w:rPr>
          <w:rFonts w:ascii="Arial" w:hAnsi="Arial" w:cs="Arial"/>
        </w:rPr>
        <w:t>Jeżeli do przetwarzania danych osobowych użytkowane są komputery stacjonarne wyposażone są one w urządzenia UPS.</w:t>
      </w:r>
    </w:p>
    <w:p w14:paraId="7B71B145" w14:textId="4333C7FC" w:rsidR="00023610" w:rsidRDefault="00023610" w:rsidP="00023610">
      <w:pPr>
        <w:pStyle w:val="Akapitzlist"/>
        <w:numPr>
          <w:ilvl w:val="0"/>
          <w:numId w:val="9"/>
        </w:numPr>
        <w:jc w:val="both"/>
        <w:rPr>
          <w:rFonts w:ascii="Arial" w:hAnsi="Arial" w:cs="Arial"/>
        </w:rPr>
      </w:pPr>
      <w:r>
        <w:rPr>
          <w:rFonts w:ascii="Arial" w:hAnsi="Arial" w:cs="Arial"/>
        </w:rPr>
        <w:t>Jeżeli w podmiocie leczniczym zlokalizowany jest serwer bazy danych wyposażony jest on w urządzenie UPS.</w:t>
      </w:r>
    </w:p>
    <w:p w14:paraId="348BDF8C" w14:textId="5552521A" w:rsidR="00023610" w:rsidRDefault="00023610" w:rsidP="00023610">
      <w:pPr>
        <w:pStyle w:val="Akapitzlist"/>
        <w:numPr>
          <w:ilvl w:val="0"/>
          <w:numId w:val="9"/>
        </w:numPr>
        <w:jc w:val="both"/>
        <w:rPr>
          <w:rFonts w:ascii="Arial" w:hAnsi="Arial" w:cs="Arial"/>
        </w:rPr>
      </w:pPr>
      <w:r>
        <w:rPr>
          <w:rFonts w:ascii="Arial" w:hAnsi="Arial" w:cs="Arial"/>
        </w:rPr>
        <w:t>W przypadku braku zasilania użytkownik komputera stacjonarnego ma niezwłoczny obowiązek bezpiecznego zakończenia pracy i wyłączenia stacji roboczej.</w:t>
      </w:r>
    </w:p>
    <w:p w14:paraId="522490ED" w14:textId="73789AE4" w:rsidR="00023610" w:rsidRDefault="00023610" w:rsidP="00023610">
      <w:pPr>
        <w:pStyle w:val="Akapitzlist"/>
        <w:numPr>
          <w:ilvl w:val="0"/>
          <w:numId w:val="9"/>
        </w:numPr>
        <w:jc w:val="both"/>
        <w:rPr>
          <w:rFonts w:ascii="Arial" w:hAnsi="Arial" w:cs="Arial"/>
        </w:rPr>
      </w:pPr>
      <w:r>
        <w:rPr>
          <w:rFonts w:ascii="Arial" w:hAnsi="Arial" w:cs="Arial"/>
        </w:rPr>
        <w:t>W przypadku wystąpienia braku zasilania, jeśli serwer bazy danych nie ma takiej opcji, Administrator systemu lub upoważniony przez niego pracownik wyłącza serwer bazy danych.</w:t>
      </w:r>
    </w:p>
    <w:p w14:paraId="73405729" w14:textId="48860BE6" w:rsidR="00C6613D" w:rsidRPr="008C77CA" w:rsidRDefault="00023610" w:rsidP="00C6613D">
      <w:pPr>
        <w:pStyle w:val="Akapitzlist"/>
        <w:numPr>
          <w:ilvl w:val="0"/>
          <w:numId w:val="9"/>
        </w:numPr>
        <w:jc w:val="both"/>
        <w:rPr>
          <w:rFonts w:ascii="Arial" w:hAnsi="Arial" w:cs="Arial"/>
        </w:rPr>
      </w:pPr>
      <w:r>
        <w:rPr>
          <w:rFonts w:ascii="Arial" w:hAnsi="Arial" w:cs="Arial"/>
        </w:rPr>
        <w:t xml:space="preserve">W przypadku wyłączenia serwera bazy danych w podmiocie leczniczym stosuje się zapisy, </w:t>
      </w:r>
      <w:r>
        <w:rPr>
          <w:rFonts w:ascii="Arial" w:hAnsi="Arial" w:cs="Arial"/>
        </w:rPr>
        <w:t>o których mowa w Rozdziale I Punkt A ust. 5-6 niniejszego Załącznika.</w:t>
      </w:r>
    </w:p>
    <w:p w14:paraId="2CF37CDA" w14:textId="0957356E" w:rsidR="00C6613D" w:rsidRDefault="008C77CA" w:rsidP="00C6613D">
      <w:pPr>
        <w:jc w:val="both"/>
        <w:rPr>
          <w:rFonts w:ascii="Arial" w:hAnsi="Arial" w:cs="Arial"/>
          <w:b/>
        </w:rPr>
      </w:pPr>
      <w:r>
        <w:rPr>
          <w:rFonts w:ascii="Arial" w:hAnsi="Arial" w:cs="Arial"/>
          <w:b/>
        </w:rPr>
        <w:t>D Zapewnienie ciągłości pracy w przypadku b</w:t>
      </w:r>
      <w:r w:rsidR="00C6613D" w:rsidRPr="00C6613D">
        <w:rPr>
          <w:rFonts w:ascii="Arial" w:hAnsi="Arial" w:cs="Arial"/>
          <w:b/>
        </w:rPr>
        <w:t>rak</w:t>
      </w:r>
      <w:r>
        <w:rPr>
          <w:rFonts w:ascii="Arial" w:hAnsi="Arial" w:cs="Arial"/>
          <w:b/>
        </w:rPr>
        <w:t>u</w:t>
      </w:r>
      <w:r w:rsidR="00C6613D" w:rsidRPr="00C6613D">
        <w:rPr>
          <w:rFonts w:ascii="Arial" w:hAnsi="Arial" w:cs="Arial"/>
          <w:b/>
        </w:rPr>
        <w:t xml:space="preserve"> dostępu do sieci internetowej</w:t>
      </w:r>
    </w:p>
    <w:p w14:paraId="2D4587CC" w14:textId="2993167A" w:rsidR="00C6613D" w:rsidRDefault="008C77CA" w:rsidP="00C6613D">
      <w:pPr>
        <w:pStyle w:val="Akapitzlist"/>
        <w:numPr>
          <w:ilvl w:val="0"/>
          <w:numId w:val="10"/>
        </w:numPr>
        <w:jc w:val="both"/>
        <w:rPr>
          <w:rFonts w:ascii="Arial" w:hAnsi="Arial" w:cs="Arial"/>
        </w:rPr>
      </w:pPr>
      <w:r>
        <w:rPr>
          <w:rFonts w:ascii="Arial" w:hAnsi="Arial" w:cs="Arial"/>
        </w:rPr>
        <w:t xml:space="preserve">Jeżeli użytkownik stwierdzi </w:t>
      </w:r>
      <w:r w:rsidR="00C6613D" w:rsidRPr="00C6613D">
        <w:rPr>
          <w:rFonts w:ascii="Arial" w:hAnsi="Arial" w:cs="Arial"/>
        </w:rPr>
        <w:t xml:space="preserve">brak dostępu do sieci internetowej należy to zgłosić niezwłocznie na numer </w:t>
      </w:r>
      <w:r>
        <w:rPr>
          <w:rFonts w:ascii="Arial" w:hAnsi="Arial" w:cs="Arial"/>
        </w:rPr>
        <w:t xml:space="preserve">pomocy technicznej </w:t>
      </w:r>
      <w:r w:rsidR="00C6613D" w:rsidRPr="00C6613D">
        <w:rPr>
          <w:rFonts w:ascii="Arial" w:hAnsi="Arial" w:cs="Arial"/>
        </w:rPr>
        <w:t>dostawcy, który jest wywieszony w rejestracji.</w:t>
      </w:r>
    </w:p>
    <w:p w14:paraId="4DD9F872" w14:textId="4E788861" w:rsidR="00C6613D" w:rsidRDefault="00C6613D" w:rsidP="00C6613D">
      <w:pPr>
        <w:pStyle w:val="Akapitzlist"/>
        <w:numPr>
          <w:ilvl w:val="0"/>
          <w:numId w:val="10"/>
        </w:numPr>
        <w:jc w:val="both"/>
        <w:rPr>
          <w:rFonts w:ascii="Arial" w:hAnsi="Arial" w:cs="Arial"/>
        </w:rPr>
      </w:pPr>
      <w:r>
        <w:rPr>
          <w:rFonts w:ascii="Arial" w:hAnsi="Arial" w:cs="Arial"/>
        </w:rPr>
        <w:lastRenderedPageBreak/>
        <w:t xml:space="preserve">W przypadku konieczności użytkowania sieci i przedłużającej się awarii należy skorzystać z </w:t>
      </w:r>
      <w:proofErr w:type="spellStart"/>
      <w:r>
        <w:rPr>
          <w:rFonts w:ascii="Arial" w:hAnsi="Arial" w:cs="Arial"/>
        </w:rPr>
        <w:t>internetu</w:t>
      </w:r>
      <w:proofErr w:type="spellEnd"/>
      <w:r>
        <w:rPr>
          <w:rFonts w:ascii="Arial" w:hAnsi="Arial" w:cs="Arial"/>
        </w:rPr>
        <w:t xml:space="preserve"> mobilnego dostępnego </w:t>
      </w:r>
      <w:r w:rsidR="008C77CA">
        <w:rPr>
          <w:rFonts w:ascii="Arial" w:hAnsi="Arial" w:cs="Arial"/>
        </w:rPr>
        <w:t>w podmiocie leczniczym jako alternatywne źródło.</w:t>
      </w:r>
    </w:p>
    <w:p w14:paraId="0114D845" w14:textId="611E2644" w:rsidR="008C77CA" w:rsidRPr="00C6613D" w:rsidRDefault="008C77CA" w:rsidP="00C6613D">
      <w:pPr>
        <w:pStyle w:val="Akapitzlist"/>
        <w:numPr>
          <w:ilvl w:val="0"/>
          <w:numId w:val="10"/>
        </w:numPr>
        <w:jc w:val="both"/>
        <w:rPr>
          <w:rFonts w:ascii="Arial" w:hAnsi="Arial" w:cs="Arial"/>
        </w:rPr>
      </w:pPr>
      <w:r>
        <w:rPr>
          <w:rFonts w:ascii="Arial" w:hAnsi="Arial" w:cs="Arial"/>
        </w:rPr>
        <w:t>Za uruchomienie łącza alternatywnego odpowiada Administrator lub wskazana przez niego osoba.</w:t>
      </w:r>
    </w:p>
    <w:p w14:paraId="55465AA8" w14:textId="77777777" w:rsidR="00C6613D" w:rsidRPr="00C6613D" w:rsidRDefault="00C6613D" w:rsidP="00C6613D">
      <w:pPr>
        <w:pStyle w:val="Akapitzlist"/>
        <w:jc w:val="both"/>
        <w:rPr>
          <w:rFonts w:ascii="Arial" w:hAnsi="Arial" w:cs="Arial"/>
        </w:rPr>
      </w:pPr>
    </w:p>
    <w:p w14:paraId="52E7EBA7" w14:textId="29F2DE01" w:rsidR="008C77CA" w:rsidRDefault="008C77CA" w:rsidP="008C77CA">
      <w:pPr>
        <w:rPr>
          <w:rFonts w:ascii="Arial" w:hAnsi="Arial" w:cs="Arial"/>
          <w:b/>
        </w:rPr>
      </w:pPr>
      <w:r w:rsidRPr="001050C3">
        <w:rPr>
          <w:rFonts w:ascii="Arial" w:hAnsi="Arial" w:cs="Arial"/>
          <w:b/>
        </w:rPr>
        <w:t>I</w:t>
      </w:r>
      <w:r>
        <w:rPr>
          <w:rFonts w:ascii="Arial" w:hAnsi="Arial" w:cs="Arial"/>
          <w:b/>
        </w:rPr>
        <w:t>I</w:t>
      </w:r>
      <w:r w:rsidRPr="001050C3">
        <w:rPr>
          <w:rFonts w:ascii="Arial" w:hAnsi="Arial" w:cs="Arial"/>
          <w:b/>
        </w:rPr>
        <w:t xml:space="preserve"> </w:t>
      </w:r>
      <w:r>
        <w:rPr>
          <w:rFonts w:ascii="Arial" w:hAnsi="Arial" w:cs="Arial"/>
          <w:b/>
        </w:rPr>
        <w:t xml:space="preserve">Zapewnienie ciągłości pracy systemu przetwarzania danych osobowych </w:t>
      </w:r>
      <w:r>
        <w:rPr>
          <w:rFonts w:ascii="Arial" w:hAnsi="Arial" w:cs="Arial"/>
          <w:b/>
        </w:rPr>
        <w:t xml:space="preserve">bez </w:t>
      </w:r>
      <w:r>
        <w:rPr>
          <w:rFonts w:ascii="Arial" w:hAnsi="Arial" w:cs="Arial"/>
          <w:b/>
        </w:rPr>
        <w:t>udział</w:t>
      </w:r>
      <w:r>
        <w:rPr>
          <w:rFonts w:ascii="Arial" w:hAnsi="Arial" w:cs="Arial"/>
          <w:b/>
        </w:rPr>
        <w:t>u</w:t>
      </w:r>
      <w:r>
        <w:rPr>
          <w:rFonts w:ascii="Arial" w:hAnsi="Arial" w:cs="Arial"/>
          <w:b/>
        </w:rPr>
        <w:t xml:space="preserve"> systemów informatycznych</w:t>
      </w:r>
    </w:p>
    <w:p w14:paraId="653BA6E0" w14:textId="3C7DC966" w:rsidR="003E4FF8" w:rsidRDefault="003E4FF8" w:rsidP="008C77CA">
      <w:pPr>
        <w:rPr>
          <w:rFonts w:ascii="Arial" w:hAnsi="Arial" w:cs="Arial"/>
          <w:b/>
        </w:rPr>
      </w:pPr>
    </w:p>
    <w:p w14:paraId="7C51857E" w14:textId="7AD68663" w:rsidR="00F93AFC" w:rsidRDefault="00F93AFC" w:rsidP="00F93AFC">
      <w:pPr>
        <w:pStyle w:val="Akapitzlist"/>
        <w:numPr>
          <w:ilvl w:val="0"/>
          <w:numId w:val="15"/>
        </w:numPr>
        <w:ind w:left="714" w:hanging="357"/>
        <w:jc w:val="both"/>
        <w:rPr>
          <w:rFonts w:ascii="Arial" w:hAnsi="Arial" w:cs="Arial"/>
        </w:rPr>
      </w:pPr>
      <w:r>
        <w:rPr>
          <w:rFonts w:ascii="Arial" w:hAnsi="Arial" w:cs="Arial"/>
        </w:rPr>
        <w:t xml:space="preserve">Sytuacjami, które mogą uniemożliwiać przetwarzanie danych osobowych w podmiocie leczniczym bez wykorzystania systemów informatycznych mogą być: </w:t>
      </w:r>
    </w:p>
    <w:p w14:paraId="12EE8E96" w14:textId="7495EFDD" w:rsidR="00F93AFC" w:rsidRDefault="00F93AFC" w:rsidP="00F93AFC">
      <w:pPr>
        <w:pStyle w:val="Akapitzlist"/>
        <w:numPr>
          <w:ilvl w:val="0"/>
          <w:numId w:val="17"/>
        </w:numPr>
        <w:jc w:val="both"/>
        <w:rPr>
          <w:rFonts w:ascii="Arial" w:hAnsi="Arial" w:cs="Arial"/>
        </w:rPr>
      </w:pPr>
      <w:r>
        <w:rPr>
          <w:rFonts w:ascii="Arial" w:hAnsi="Arial" w:cs="Arial"/>
        </w:rPr>
        <w:t>Brak możliwości dostępu do pomieszczeń, w których przetwarzane są dane osobowe,</w:t>
      </w:r>
    </w:p>
    <w:p w14:paraId="371FD491" w14:textId="79182312" w:rsidR="00F93AFC" w:rsidRDefault="00F93AFC" w:rsidP="00F93AFC">
      <w:pPr>
        <w:pStyle w:val="Akapitzlist"/>
        <w:numPr>
          <w:ilvl w:val="0"/>
          <w:numId w:val="17"/>
        </w:numPr>
        <w:jc w:val="both"/>
        <w:rPr>
          <w:rFonts w:ascii="Arial" w:hAnsi="Arial" w:cs="Arial"/>
        </w:rPr>
      </w:pPr>
      <w:r>
        <w:rPr>
          <w:rFonts w:ascii="Arial" w:hAnsi="Arial" w:cs="Arial"/>
        </w:rPr>
        <w:t>Brak możliwości wykorzystania pomieszczeń, w których przetwarzane są dane osobowe ze względu na awarię np. zalanie pomieszczenia, awaria ogrzewania.</w:t>
      </w:r>
    </w:p>
    <w:p w14:paraId="2E0654D6" w14:textId="77560DF2" w:rsidR="00F93AFC" w:rsidRDefault="00F93AFC" w:rsidP="00F93AFC">
      <w:pPr>
        <w:pStyle w:val="Akapitzlist"/>
        <w:numPr>
          <w:ilvl w:val="0"/>
          <w:numId w:val="15"/>
        </w:numPr>
        <w:ind w:left="714" w:hanging="357"/>
        <w:jc w:val="both"/>
        <w:rPr>
          <w:rFonts w:ascii="Arial" w:hAnsi="Arial" w:cs="Arial"/>
        </w:rPr>
      </w:pPr>
      <w:r>
        <w:rPr>
          <w:rFonts w:ascii="Arial" w:hAnsi="Arial" w:cs="Arial"/>
        </w:rPr>
        <w:t>W przypadku wystąpienia sytuacji, o których mowa w niniejszym rozdziale każdy z użytkowników przetwarzających dane osobowe ma obowiązek kontaktu telefonicznego i zgłoszenia tego faktu Administratorowi za pośrednictwem numeru wywieszonego w rejestracji.</w:t>
      </w:r>
    </w:p>
    <w:p w14:paraId="3B61E3F1" w14:textId="71B178E0" w:rsidR="00F93AFC" w:rsidRDefault="00F93AFC" w:rsidP="00F93AFC">
      <w:pPr>
        <w:pStyle w:val="Akapitzlist"/>
        <w:numPr>
          <w:ilvl w:val="0"/>
          <w:numId w:val="15"/>
        </w:numPr>
        <w:ind w:left="714" w:hanging="357"/>
        <w:jc w:val="both"/>
        <w:rPr>
          <w:rFonts w:ascii="Arial" w:hAnsi="Arial" w:cs="Arial"/>
        </w:rPr>
      </w:pPr>
      <w:r>
        <w:rPr>
          <w:rFonts w:ascii="Arial" w:hAnsi="Arial" w:cs="Arial"/>
        </w:rPr>
        <w:t>Administrator według najlepszej wiedzy i uznania niezwłocznie zgłasza zaistniałe usterki kompetentnym podmiotom według właściwości ich działania</w:t>
      </w:r>
      <w:r w:rsidR="00A176CF">
        <w:rPr>
          <w:rFonts w:ascii="Arial" w:hAnsi="Arial" w:cs="Arial"/>
        </w:rPr>
        <w:t>.</w:t>
      </w:r>
    </w:p>
    <w:p w14:paraId="40771C04" w14:textId="580DFBD6" w:rsidR="00A176CF" w:rsidRPr="00F93AFC" w:rsidRDefault="00A176CF" w:rsidP="00F93AFC">
      <w:pPr>
        <w:pStyle w:val="Akapitzlist"/>
        <w:numPr>
          <w:ilvl w:val="0"/>
          <w:numId w:val="15"/>
        </w:numPr>
        <w:ind w:left="714" w:hanging="357"/>
        <w:jc w:val="both"/>
        <w:rPr>
          <w:rFonts w:ascii="Arial" w:hAnsi="Arial" w:cs="Arial"/>
        </w:rPr>
      </w:pPr>
      <w:r>
        <w:rPr>
          <w:rFonts w:ascii="Arial" w:hAnsi="Arial" w:cs="Arial"/>
        </w:rPr>
        <w:t>W przypadku braku możliwości wykorzystania pomieszczeń do przetwarzania danych osobowych z powodu awarii, Administrator jest zobowiązany wskazać użytkownikowi inne, spełniające wszystkie normy pomieszczenie na terenie podmiotu leczniczego</w:t>
      </w:r>
      <w:bookmarkStart w:id="0" w:name="_GoBack"/>
      <w:bookmarkEnd w:id="0"/>
      <w:r>
        <w:rPr>
          <w:rFonts w:ascii="Arial" w:hAnsi="Arial" w:cs="Arial"/>
        </w:rPr>
        <w:t>, w którym będzie on mógł kontynuować swoje obowiązki.</w:t>
      </w:r>
    </w:p>
    <w:p w14:paraId="07021C9A" w14:textId="770FF0F2" w:rsidR="008C77CA" w:rsidRDefault="008C77CA" w:rsidP="008C77CA">
      <w:pPr>
        <w:rPr>
          <w:rFonts w:ascii="Arial" w:hAnsi="Arial" w:cs="Arial"/>
          <w:b/>
        </w:rPr>
      </w:pPr>
    </w:p>
    <w:p w14:paraId="399B6C2D" w14:textId="77777777" w:rsidR="008C77CA" w:rsidRDefault="008C77CA" w:rsidP="008C77CA">
      <w:pPr>
        <w:rPr>
          <w:rFonts w:ascii="Arial" w:hAnsi="Arial" w:cs="Arial"/>
          <w:b/>
        </w:rPr>
      </w:pPr>
    </w:p>
    <w:p w14:paraId="6152BA88" w14:textId="77777777" w:rsidR="00E64CA5" w:rsidRDefault="00E64CA5">
      <w:pPr>
        <w:rPr>
          <w:rFonts w:ascii="Arial" w:hAnsi="Arial" w:cs="Arial"/>
          <w:b/>
          <w:sz w:val="24"/>
          <w:szCs w:val="24"/>
        </w:rPr>
      </w:pPr>
    </w:p>
    <w:p w14:paraId="2078DE89" w14:textId="386E9C40" w:rsidR="00A2304C" w:rsidRDefault="00E64CA5" w:rsidP="00E64CA5">
      <w:pPr>
        <w:ind w:left="4956"/>
        <w:rPr>
          <w:rFonts w:ascii="Arial" w:hAnsi="Arial" w:cs="Arial"/>
          <w:b/>
          <w:sz w:val="24"/>
          <w:szCs w:val="24"/>
        </w:rPr>
      </w:pPr>
      <w:r>
        <w:rPr>
          <w:rFonts w:ascii="Arial" w:hAnsi="Arial" w:cs="Arial"/>
          <w:b/>
          <w:sz w:val="24"/>
          <w:szCs w:val="24"/>
        </w:rPr>
        <w:t xml:space="preserve">       ………………………………..</w:t>
      </w:r>
      <w:r w:rsidR="00A2304C">
        <w:rPr>
          <w:rFonts w:ascii="Arial" w:hAnsi="Arial" w:cs="Arial"/>
          <w:b/>
          <w:sz w:val="24"/>
          <w:szCs w:val="24"/>
        </w:rPr>
        <w:t>.</w:t>
      </w:r>
    </w:p>
    <w:p w14:paraId="17A7EC04" w14:textId="2BD5FEA1" w:rsidR="00E64CA5" w:rsidRPr="00E64CA5" w:rsidRDefault="00E64CA5" w:rsidP="00E64CA5">
      <w:pPr>
        <w:ind w:left="4248" w:firstLine="708"/>
        <w:jc w:val="center"/>
        <w:rPr>
          <w:rFonts w:ascii="Arial" w:hAnsi="Arial" w:cs="Arial"/>
          <w:i/>
          <w:sz w:val="24"/>
          <w:szCs w:val="24"/>
        </w:rPr>
      </w:pPr>
      <w:r w:rsidRPr="00E64CA5">
        <w:rPr>
          <w:rFonts w:ascii="Arial" w:hAnsi="Arial" w:cs="Arial"/>
          <w:i/>
          <w:sz w:val="24"/>
          <w:szCs w:val="24"/>
        </w:rPr>
        <w:t>(podpis Administratora)</w:t>
      </w:r>
    </w:p>
    <w:sectPr w:rsidR="00E64CA5" w:rsidRPr="00E64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0674"/>
    <w:multiLevelType w:val="hybridMultilevel"/>
    <w:tmpl w:val="63809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833B5"/>
    <w:multiLevelType w:val="hybridMultilevel"/>
    <w:tmpl w:val="A3EC2C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1035703"/>
    <w:multiLevelType w:val="hybridMultilevel"/>
    <w:tmpl w:val="386CF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2775B"/>
    <w:multiLevelType w:val="multilevel"/>
    <w:tmpl w:val="DAB4D9B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21AB5C21"/>
    <w:multiLevelType w:val="hybridMultilevel"/>
    <w:tmpl w:val="BFFA8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3D23E8"/>
    <w:multiLevelType w:val="hybridMultilevel"/>
    <w:tmpl w:val="94341404"/>
    <w:lvl w:ilvl="0" w:tplc="2A729E18">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3E0206A7"/>
    <w:multiLevelType w:val="hybridMultilevel"/>
    <w:tmpl w:val="CF58F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C75E25"/>
    <w:multiLevelType w:val="hybridMultilevel"/>
    <w:tmpl w:val="1A160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73DF4"/>
    <w:multiLevelType w:val="hybridMultilevel"/>
    <w:tmpl w:val="FB6045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2F580A"/>
    <w:multiLevelType w:val="hybridMultilevel"/>
    <w:tmpl w:val="197CE8E6"/>
    <w:lvl w:ilvl="0" w:tplc="BE1A5CDE">
      <w:start w:val="1"/>
      <w:numFmt w:val="upp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4DFB4EE7"/>
    <w:multiLevelType w:val="hybridMultilevel"/>
    <w:tmpl w:val="89088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61E63"/>
    <w:multiLevelType w:val="hybridMultilevel"/>
    <w:tmpl w:val="42EEE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786EDC"/>
    <w:multiLevelType w:val="hybridMultilevel"/>
    <w:tmpl w:val="B28E5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6E36CCD"/>
    <w:multiLevelType w:val="hybridMultilevel"/>
    <w:tmpl w:val="89088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222BB"/>
    <w:multiLevelType w:val="hybridMultilevel"/>
    <w:tmpl w:val="14AA2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9A23F1"/>
    <w:multiLevelType w:val="hybridMultilevel"/>
    <w:tmpl w:val="FA8C72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num>
  <w:num w:numId="7">
    <w:abstractNumId w:val="12"/>
  </w:num>
  <w:num w:numId="8">
    <w:abstractNumId w:val="0"/>
  </w:num>
  <w:num w:numId="9">
    <w:abstractNumId w:val="6"/>
  </w:num>
  <w:num w:numId="10">
    <w:abstractNumId w:val="11"/>
  </w:num>
  <w:num w:numId="11">
    <w:abstractNumId w:val="2"/>
  </w:num>
  <w:num w:numId="12">
    <w:abstractNumId w:val="10"/>
  </w:num>
  <w:num w:numId="13">
    <w:abstractNumId w:val="13"/>
  </w:num>
  <w:num w:numId="14">
    <w:abstractNumId w:val="4"/>
  </w:num>
  <w:num w:numId="15">
    <w:abstractNumId w:val="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22"/>
    <w:rsid w:val="000222C9"/>
    <w:rsid w:val="00023610"/>
    <w:rsid w:val="001050C3"/>
    <w:rsid w:val="001B66FF"/>
    <w:rsid w:val="0030276A"/>
    <w:rsid w:val="00306D72"/>
    <w:rsid w:val="003B307E"/>
    <w:rsid w:val="003E4FF8"/>
    <w:rsid w:val="00406995"/>
    <w:rsid w:val="00436692"/>
    <w:rsid w:val="004834F1"/>
    <w:rsid w:val="008C77CA"/>
    <w:rsid w:val="00A076E4"/>
    <w:rsid w:val="00A176CF"/>
    <w:rsid w:val="00A2304C"/>
    <w:rsid w:val="00A90E22"/>
    <w:rsid w:val="00B26FD2"/>
    <w:rsid w:val="00C6613D"/>
    <w:rsid w:val="00C6656B"/>
    <w:rsid w:val="00D42954"/>
    <w:rsid w:val="00E64CA5"/>
    <w:rsid w:val="00F93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E937"/>
  <w15:chartTrackingRefBased/>
  <w15:docId w15:val="{CA4B1BCD-7CBF-4177-8CDC-D16DD4B7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050C3"/>
    <w:pPr>
      <w:keepNext/>
      <w:keepLines/>
      <w:numPr>
        <w:numId w:val="1"/>
      </w:numPr>
      <w:pBdr>
        <w:bottom w:val="single" w:sz="4" w:space="1" w:color="595959" w:themeColor="text1" w:themeTint="A6"/>
      </w:pBdr>
      <w:spacing w:before="360" w:line="256" w:lineRule="auto"/>
      <w:outlineLvl w:val="0"/>
    </w:pPr>
    <w:rPr>
      <w:rFonts w:asciiTheme="majorHAnsi" w:eastAsiaTheme="majorEastAsia" w:hAnsiTheme="majorHAnsi" w:cstheme="majorBidi"/>
      <w:b/>
      <w:bCs/>
      <w:smallCaps/>
      <w:color w:val="000000" w:themeColor="text1"/>
      <w:sz w:val="28"/>
      <w:szCs w:val="36"/>
      <w:lang w:eastAsia="pl-PL"/>
    </w:rPr>
  </w:style>
  <w:style w:type="paragraph" w:styleId="Nagwek2">
    <w:name w:val="heading 2"/>
    <w:basedOn w:val="Normalny"/>
    <w:next w:val="Normalny"/>
    <w:link w:val="Nagwek2Znak"/>
    <w:uiPriority w:val="9"/>
    <w:semiHidden/>
    <w:unhideWhenUsed/>
    <w:qFormat/>
    <w:rsid w:val="001050C3"/>
    <w:pPr>
      <w:keepNext/>
      <w:keepLines/>
      <w:numPr>
        <w:ilvl w:val="1"/>
        <w:numId w:val="1"/>
      </w:numPr>
      <w:spacing w:before="360" w:after="0" w:line="256" w:lineRule="auto"/>
      <w:outlineLvl w:val="1"/>
    </w:pPr>
    <w:rPr>
      <w:rFonts w:asciiTheme="majorHAnsi" w:eastAsiaTheme="majorEastAsia" w:hAnsiTheme="majorHAnsi" w:cstheme="majorBidi"/>
      <w:b/>
      <w:bCs/>
      <w:smallCaps/>
      <w:color w:val="000000" w:themeColor="text1"/>
      <w:sz w:val="28"/>
      <w:szCs w:val="28"/>
      <w:lang w:eastAsia="pl-PL"/>
    </w:rPr>
  </w:style>
  <w:style w:type="paragraph" w:styleId="Nagwek3">
    <w:name w:val="heading 3"/>
    <w:basedOn w:val="Normalny"/>
    <w:next w:val="Normalny"/>
    <w:link w:val="Nagwek3Znak"/>
    <w:uiPriority w:val="9"/>
    <w:semiHidden/>
    <w:unhideWhenUsed/>
    <w:qFormat/>
    <w:rsid w:val="001050C3"/>
    <w:pPr>
      <w:keepNext/>
      <w:keepLines/>
      <w:numPr>
        <w:ilvl w:val="2"/>
        <w:numId w:val="1"/>
      </w:numPr>
      <w:spacing w:before="200" w:after="0" w:line="256" w:lineRule="auto"/>
      <w:outlineLvl w:val="2"/>
    </w:pPr>
    <w:rPr>
      <w:rFonts w:asciiTheme="majorHAnsi" w:eastAsiaTheme="majorEastAsia" w:hAnsiTheme="majorHAnsi" w:cstheme="majorBidi"/>
      <w:b/>
      <w:bCs/>
      <w:color w:val="000000" w:themeColor="text1"/>
      <w:sz w:val="20"/>
      <w:lang w:eastAsia="pl-PL"/>
    </w:rPr>
  </w:style>
  <w:style w:type="paragraph" w:styleId="Nagwek4">
    <w:name w:val="heading 4"/>
    <w:basedOn w:val="Normalny"/>
    <w:next w:val="Normalny"/>
    <w:link w:val="Nagwek4Znak"/>
    <w:uiPriority w:val="9"/>
    <w:semiHidden/>
    <w:unhideWhenUsed/>
    <w:qFormat/>
    <w:rsid w:val="001050C3"/>
    <w:pPr>
      <w:keepNext/>
      <w:keepLines/>
      <w:numPr>
        <w:ilvl w:val="3"/>
        <w:numId w:val="1"/>
      </w:numPr>
      <w:spacing w:before="200" w:after="0" w:line="256" w:lineRule="auto"/>
      <w:outlineLvl w:val="3"/>
    </w:pPr>
    <w:rPr>
      <w:rFonts w:asciiTheme="majorHAnsi" w:eastAsiaTheme="majorEastAsia" w:hAnsiTheme="majorHAnsi" w:cstheme="majorBidi"/>
      <w:b/>
      <w:bCs/>
      <w:i/>
      <w:iCs/>
      <w:color w:val="000000" w:themeColor="text1"/>
      <w:sz w:val="20"/>
      <w:lang w:eastAsia="pl-PL"/>
    </w:rPr>
  </w:style>
  <w:style w:type="paragraph" w:styleId="Nagwek5">
    <w:name w:val="heading 5"/>
    <w:basedOn w:val="Normalny"/>
    <w:next w:val="Normalny"/>
    <w:link w:val="Nagwek5Znak"/>
    <w:uiPriority w:val="9"/>
    <w:semiHidden/>
    <w:unhideWhenUsed/>
    <w:qFormat/>
    <w:rsid w:val="001050C3"/>
    <w:pPr>
      <w:keepNext/>
      <w:keepLines/>
      <w:numPr>
        <w:ilvl w:val="4"/>
        <w:numId w:val="1"/>
      </w:numPr>
      <w:spacing w:before="200" w:after="0" w:line="256" w:lineRule="auto"/>
      <w:outlineLvl w:val="4"/>
    </w:pPr>
    <w:rPr>
      <w:rFonts w:asciiTheme="majorHAnsi" w:eastAsiaTheme="majorEastAsia" w:hAnsiTheme="majorHAnsi" w:cstheme="majorBidi"/>
      <w:color w:val="323E4F" w:themeColor="text2" w:themeShade="BF"/>
      <w:sz w:val="20"/>
      <w:lang w:eastAsia="pl-PL"/>
    </w:rPr>
  </w:style>
  <w:style w:type="paragraph" w:styleId="Nagwek6">
    <w:name w:val="heading 6"/>
    <w:basedOn w:val="Normalny"/>
    <w:next w:val="Normalny"/>
    <w:link w:val="Nagwek6Znak"/>
    <w:uiPriority w:val="9"/>
    <w:semiHidden/>
    <w:unhideWhenUsed/>
    <w:qFormat/>
    <w:rsid w:val="001050C3"/>
    <w:pPr>
      <w:keepNext/>
      <w:keepLines/>
      <w:numPr>
        <w:ilvl w:val="5"/>
        <w:numId w:val="1"/>
      </w:numPr>
      <w:spacing w:before="200" w:after="0" w:line="256" w:lineRule="auto"/>
      <w:outlineLvl w:val="5"/>
    </w:pPr>
    <w:rPr>
      <w:rFonts w:asciiTheme="majorHAnsi" w:eastAsiaTheme="majorEastAsia" w:hAnsiTheme="majorHAnsi" w:cstheme="majorBidi"/>
      <w:i/>
      <w:iCs/>
      <w:color w:val="323E4F" w:themeColor="text2" w:themeShade="BF"/>
      <w:sz w:val="20"/>
      <w:lang w:eastAsia="pl-PL"/>
    </w:rPr>
  </w:style>
  <w:style w:type="paragraph" w:styleId="Nagwek7">
    <w:name w:val="heading 7"/>
    <w:basedOn w:val="Normalny"/>
    <w:next w:val="Normalny"/>
    <w:link w:val="Nagwek7Znak"/>
    <w:uiPriority w:val="9"/>
    <w:semiHidden/>
    <w:unhideWhenUsed/>
    <w:qFormat/>
    <w:rsid w:val="001050C3"/>
    <w:pPr>
      <w:keepNext/>
      <w:keepLines/>
      <w:numPr>
        <w:ilvl w:val="6"/>
        <w:numId w:val="1"/>
      </w:numPr>
      <w:spacing w:before="200" w:after="0" w:line="256" w:lineRule="auto"/>
      <w:outlineLvl w:val="6"/>
    </w:pPr>
    <w:rPr>
      <w:rFonts w:asciiTheme="majorHAnsi" w:eastAsiaTheme="majorEastAsia" w:hAnsiTheme="majorHAnsi" w:cstheme="majorBidi"/>
      <w:i/>
      <w:iCs/>
      <w:color w:val="404040" w:themeColor="text1" w:themeTint="BF"/>
      <w:sz w:val="20"/>
      <w:lang w:eastAsia="pl-PL"/>
    </w:rPr>
  </w:style>
  <w:style w:type="paragraph" w:styleId="Nagwek8">
    <w:name w:val="heading 8"/>
    <w:basedOn w:val="Normalny"/>
    <w:next w:val="Normalny"/>
    <w:link w:val="Nagwek8Znak"/>
    <w:uiPriority w:val="9"/>
    <w:semiHidden/>
    <w:unhideWhenUsed/>
    <w:qFormat/>
    <w:rsid w:val="001050C3"/>
    <w:pPr>
      <w:keepNext/>
      <w:keepLines/>
      <w:numPr>
        <w:ilvl w:val="7"/>
        <w:numId w:val="1"/>
      </w:numPr>
      <w:spacing w:before="200" w:after="0" w:line="256" w:lineRule="auto"/>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1050C3"/>
    <w:pPr>
      <w:keepNext/>
      <w:keepLines/>
      <w:numPr>
        <w:ilvl w:val="8"/>
        <w:numId w:val="1"/>
      </w:numPr>
      <w:spacing w:before="200" w:after="0" w:line="256" w:lineRule="auto"/>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50C3"/>
    <w:rPr>
      <w:rFonts w:asciiTheme="majorHAnsi" w:eastAsiaTheme="majorEastAsia" w:hAnsiTheme="majorHAnsi" w:cstheme="majorBidi"/>
      <w:b/>
      <w:bCs/>
      <w:smallCaps/>
      <w:color w:val="000000" w:themeColor="text1"/>
      <w:sz w:val="28"/>
      <w:szCs w:val="36"/>
      <w:lang w:eastAsia="pl-PL"/>
    </w:rPr>
  </w:style>
  <w:style w:type="character" w:customStyle="1" w:styleId="Nagwek2Znak">
    <w:name w:val="Nagłówek 2 Znak"/>
    <w:basedOn w:val="Domylnaczcionkaakapitu"/>
    <w:link w:val="Nagwek2"/>
    <w:uiPriority w:val="9"/>
    <w:semiHidden/>
    <w:rsid w:val="001050C3"/>
    <w:rPr>
      <w:rFonts w:asciiTheme="majorHAnsi" w:eastAsiaTheme="majorEastAsia" w:hAnsiTheme="majorHAnsi" w:cstheme="majorBidi"/>
      <w:b/>
      <w:bCs/>
      <w:smallCaps/>
      <w:color w:val="000000" w:themeColor="text1"/>
      <w:sz w:val="28"/>
      <w:szCs w:val="28"/>
      <w:lang w:eastAsia="pl-PL"/>
    </w:rPr>
  </w:style>
  <w:style w:type="character" w:customStyle="1" w:styleId="Nagwek3Znak">
    <w:name w:val="Nagłówek 3 Znak"/>
    <w:basedOn w:val="Domylnaczcionkaakapitu"/>
    <w:link w:val="Nagwek3"/>
    <w:uiPriority w:val="9"/>
    <w:semiHidden/>
    <w:rsid w:val="001050C3"/>
    <w:rPr>
      <w:rFonts w:asciiTheme="majorHAnsi" w:eastAsiaTheme="majorEastAsia" w:hAnsiTheme="majorHAnsi" w:cstheme="majorBidi"/>
      <w:b/>
      <w:bCs/>
      <w:color w:val="000000" w:themeColor="text1"/>
      <w:sz w:val="20"/>
      <w:lang w:eastAsia="pl-PL"/>
    </w:rPr>
  </w:style>
  <w:style w:type="character" w:customStyle="1" w:styleId="Nagwek4Znak">
    <w:name w:val="Nagłówek 4 Znak"/>
    <w:basedOn w:val="Domylnaczcionkaakapitu"/>
    <w:link w:val="Nagwek4"/>
    <w:uiPriority w:val="9"/>
    <w:semiHidden/>
    <w:rsid w:val="001050C3"/>
    <w:rPr>
      <w:rFonts w:asciiTheme="majorHAnsi" w:eastAsiaTheme="majorEastAsia" w:hAnsiTheme="majorHAnsi" w:cstheme="majorBidi"/>
      <w:b/>
      <w:bCs/>
      <w:i/>
      <w:iCs/>
      <w:color w:val="000000" w:themeColor="text1"/>
      <w:sz w:val="20"/>
      <w:lang w:eastAsia="pl-PL"/>
    </w:rPr>
  </w:style>
  <w:style w:type="character" w:customStyle="1" w:styleId="Nagwek5Znak">
    <w:name w:val="Nagłówek 5 Znak"/>
    <w:basedOn w:val="Domylnaczcionkaakapitu"/>
    <w:link w:val="Nagwek5"/>
    <w:uiPriority w:val="9"/>
    <w:semiHidden/>
    <w:rsid w:val="001050C3"/>
    <w:rPr>
      <w:rFonts w:asciiTheme="majorHAnsi" w:eastAsiaTheme="majorEastAsia" w:hAnsiTheme="majorHAnsi" w:cstheme="majorBidi"/>
      <w:color w:val="323E4F" w:themeColor="text2" w:themeShade="BF"/>
      <w:sz w:val="20"/>
      <w:lang w:eastAsia="pl-PL"/>
    </w:rPr>
  </w:style>
  <w:style w:type="character" w:customStyle="1" w:styleId="Nagwek6Znak">
    <w:name w:val="Nagłówek 6 Znak"/>
    <w:basedOn w:val="Domylnaczcionkaakapitu"/>
    <w:link w:val="Nagwek6"/>
    <w:uiPriority w:val="9"/>
    <w:semiHidden/>
    <w:rsid w:val="001050C3"/>
    <w:rPr>
      <w:rFonts w:asciiTheme="majorHAnsi" w:eastAsiaTheme="majorEastAsia" w:hAnsiTheme="majorHAnsi" w:cstheme="majorBidi"/>
      <w:i/>
      <w:iCs/>
      <w:color w:val="323E4F" w:themeColor="text2" w:themeShade="BF"/>
      <w:sz w:val="20"/>
      <w:lang w:eastAsia="pl-PL"/>
    </w:rPr>
  </w:style>
  <w:style w:type="character" w:customStyle="1" w:styleId="Nagwek7Znak">
    <w:name w:val="Nagłówek 7 Znak"/>
    <w:basedOn w:val="Domylnaczcionkaakapitu"/>
    <w:link w:val="Nagwek7"/>
    <w:uiPriority w:val="9"/>
    <w:semiHidden/>
    <w:rsid w:val="001050C3"/>
    <w:rPr>
      <w:rFonts w:asciiTheme="majorHAnsi" w:eastAsiaTheme="majorEastAsia" w:hAnsiTheme="majorHAnsi" w:cstheme="majorBidi"/>
      <w:i/>
      <w:iCs/>
      <w:color w:val="404040" w:themeColor="text1" w:themeTint="BF"/>
      <w:sz w:val="20"/>
      <w:lang w:eastAsia="pl-PL"/>
    </w:rPr>
  </w:style>
  <w:style w:type="character" w:customStyle="1" w:styleId="Nagwek8Znak">
    <w:name w:val="Nagłówek 8 Znak"/>
    <w:basedOn w:val="Domylnaczcionkaakapitu"/>
    <w:link w:val="Nagwek8"/>
    <w:uiPriority w:val="9"/>
    <w:semiHidden/>
    <w:rsid w:val="001050C3"/>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1050C3"/>
    <w:rPr>
      <w:rFonts w:asciiTheme="majorHAnsi" w:eastAsiaTheme="majorEastAsia" w:hAnsiTheme="majorHAnsi" w:cstheme="majorBidi"/>
      <w:i/>
      <w:iCs/>
      <w:color w:val="404040" w:themeColor="text1" w:themeTint="BF"/>
      <w:sz w:val="20"/>
      <w:szCs w:val="20"/>
      <w:lang w:eastAsia="pl-PL"/>
    </w:rPr>
  </w:style>
  <w:style w:type="character" w:styleId="Hipercze">
    <w:name w:val="Hyperlink"/>
    <w:uiPriority w:val="99"/>
    <w:semiHidden/>
    <w:unhideWhenUsed/>
    <w:rsid w:val="001050C3"/>
    <w:rPr>
      <w:color w:val="0000FF"/>
      <w:u w:val="single"/>
    </w:rPr>
  </w:style>
  <w:style w:type="paragraph" w:styleId="Spistreci1">
    <w:name w:val="toc 1"/>
    <w:basedOn w:val="Normalny"/>
    <w:next w:val="Normalny"/>
    <w:autoRedefine/>
    <w:uiPriority w:val="39"/>
    <w:semiHidden/>
    <w:unhideWhenUsed/>
    <w:rsid w:val="001050C3"/>
    <w:pPr>
      <w:spacing w:after="100" w:line="256" w:lineRule="auto"/>
    </w:pPr>
    <w:rPr>
      <w:rFonts w:eastAsiaTheme="minorEastAsia"/>
      <w:sz w:val="20"/>
      <w:lang w:eastAsia="pl-PL"/>
    </w:rPr>
  </w:style>
  <w:style w:type="paragraph" w:styleId="Tekstpodstawowy">
    <w:name w:val="Body Text"/>
    <w:basedOn w:val="Normalny"/>
    <w:link w:val="TekstpodstawowyZnak"/>
    <w:semiHidden/>
    <w:unhideWhenUsed/>
    <w:rsid w:val="001050C3"/>
    <w:pPr>
      <w:spacing w:after="0" w:line="240" w:lineRule="auto"/>
      <w:jc w:val="both"/>
    </w:pPr>
    <w:rPr>
      <w:rFonts w:ascii="Times New Roman" w:eastAsia="Times New Roman" w:hAnsi="Times New Roman" w:cs="Times New Roman"/>
      <w:bCs/>
      <w:sz w:val="24"/>
      <w:szCs w:val="24"/>
      <w:lang w:eastAsia="pl-PL"/>
    </w:rPr>
  </w:style>
  <w:style w:type="character" w:customStyle="1" w:styleId="TekstpodstawowyZnak">
    <w:name w:val="Tekst podstawowy Znak"/>
    <w:basedOn w:val="Domylnaczcionkaakapitu"/>
    <w:link w:val="Tekstpodstawowy"/>
    <w:semiHidden/>
    <w:rsid w:val="001050C3"/>
    <w:rPr>
      <w:rFonts w:ascii="Times New Roman" w:eastAsia="Times New Roman" w:hAnsi="Times New Roman" w:cs="Times New Roman"/>
      <w:bCs/>
      <w:sz w:val="24"/>
      <w:szCs w:val="24"/>
      <w:lang w:eastAsia="pl-PL"/>
    </w:rPr>
  </w:style>
  <w:style w:type="paragraph" w:styleId="Tekstpodstawowy2">
    <w:name w:val="Body Text 2"/>
    <w:basedOn w:val="Normalny"/>
    <w:link w:val="Tekstpodstawowy2Znak"/>
    <w:semiHidden/>
    <w:unhideWhenUsed/>
    <w:rsid w:val="001050C3"/>
    <w:pPr>
      <w:spacing w:after="0" w:line="240" w:lineRule="auto"/>
      <w:jc w:val="both"/>
    </w:pPr>
    <w:rPr>
      <w:rFonts w:ascii="Times New Roman" w:eastAsia="Times New Roman" w:hAnsi="Times New Roman" w:cs="Times New Roman"/>
      <w:b/>
      <w:sz w:val="24"/>
      <w:szCs w:val="24"/>
      <w:lang w:eastAsia="pl-PL"/>
    </w:rPr>
  </w:style>
  <w:style w:type="character" w:customStyle="1" w:styleId="Tekstpodstawowy2Znak">
    <w:name w:val="Tekst podstawowy 2 Znak"/>
    <w:basedOn w:val="Domylnaczcionkaakapitu"/>
    <w:link w:val="Tekstpodstawowy2"/>
    <w:semiHidden/>
    <w:rsid w:val="001050C3"/>
    <w:rPr>
      <w:rFonts w:ascii="Times New Roman" w:eastAsia="Times New Roman" w:hAnsi="Times New Roman" w:cs="Times New Roman"/>
      <w:b/>
      <w:sz w:val="24"/>
      <w:szCs w:val="24"/>
      <w:lang w:eastAsia="pl-PL"/>
    </w:rPr>
  </w:style>
  <w:style w:type="paragraph" w:styleId="Nagwekspisutreci">
    <w:name w:val="TOC Heading"/>
    <w:basedOn w:val="Nagwek1"/>
    <w:next w:val="Normalny"/>
    <w:uiPriority w:val="39"/>
    <w:semiHidden/>
    <w:unhideWhenUsed/>
    <w:qFormat/>
    <w:rsid w:val="001050C3"/>
    <w:pPr>
      <w:outlineLvl w:val="9"/>
    </w:pPr>
  </w:style>
  <w:style w:type="paragraph" w:styleId="Akapitzlist">
    <w:name w:val="List Paragraph"/>
    <w:basedOn w:val="Normalny"/>
    <w:uiPriority w:val="34"/>
    <w:qFormat/>
    <w:rsid w:val="00105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990</Words>
  <Characters>5946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Saj</dc:creator>
  <cp:keywords/>
  <dc:description/>
  <cp:lastModifiedBy>Marek Saj</cp:lastModifiedBy>
  <cp:revision>13</cp:revision>
  <dcterms:created xsi:type="dcterms:W3CDTF">2018-01-18T11:00:00Z</dcterms:created>
  <dcterms:modified xsi:type="dcterms:W3CDTF">2018-03-17T08:28:00Z</dcterms:modified>
</cp:coreProperties>
</file>